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9397a8dfc74b1e" /></Relationships>
</file>

<file path=word/document.xml><?xml version="1.0" encoding="utf-8"?>
<w:document xmlns:w="http://schemas.openxmlformats.org/wordprocessingml/2006/main">
  <w:body>
    <w:p>
      <w:r>
        <w:rPr>
          <w:b/>
        </w:rPr>
        <w:r>
          <w:rPr/>
          <w:t xml:space="preserve">5024-S</w:t>
        </w:r>
      </w:r>
      <w:r>
        <w:rPr>
          <w:b/>
        </w:rPr>
        <w:t xml:space="preserve"> </w:t>
        <w:t xml:space="preserve">AMS</w:t>
      </w:r>
      <w:r>
        <w:rPr>
          <w:b/>
        </w:rPr>
        <w:t xml:space="preserve"> </w:t>
        <w:r>
          <w:rPr/>
          <w:t xml:space="preserve">HASE</w:t>
        </w:r>
      </w:r>
      <w:r>
        <w:rPr>
          <w:b/>
        </w:rPr>
        <w:t xml:space="preserve"> </w:t>
        <w:r>
          <w:rPr/>
          <w:t xml:space="preserve">S2233.2</w:t>
        </w:r>
      </w:r>
      <w:r>
        <w:rPr>
          <w:b/>
        </w:rPr>
        <w:t xml:space="preserve"> - NOT FOR FLOOR USE</w:t>
      </w:r>
    </w:p>
    <w:p>
      <w:pPr>
        <w:ind w:left="0" w:right="0" w:firstLine="576"/>
      </w:pPr>
    </w:p>
    <w:p>
      <w:pPr>
        <w:spacing w:before="480" w:after="0" w:line="408" w:lineRule="exact"/>
      </w:pPr>
      <w:r>
        <w:rPr>
          <w:b/>
          <w:u w:val="single"/>
        </w:rPr>
        <w:t xml:space="preserve">SSB 5024</w:t>
      </w:r>
      <w:r>
        <w:t xml:space="preserve"> -</w:t>
      </w:r>
      <w:r>
        <w:t xml:space="preserve"> </w:t>
        <w:t xml:space="preserve">S AMD</w:t>
      </w:r>
      <w:r>
        <w:t xml:space="preserve"> </w:t>
      </w:r>
      <w:r>
        <w:rPr>
          <w:b/>
        </w:rPr>
        <w:t xml:space="preserve">118</w:t>
      </w:r>
    </w:p>
    <w:p>
      <w:pPr>
        <w:spacing w:before="0" w:after="0" w:line="408" w:lineRule="exact"/>
        <w:ind w:left="0" w:right="0" w:firstLine="576"/>
        <w:jc w:val="left"/>
      </w:pPr>
      <w:r>
        <w:rPr/>
        <w:t xml:space="preserve">By Senator Hasegawa</w:t>
      </w:r>
    </w:p>
    <w:p>
      <w:pPr>
        <w:jc w:val="right"/>
      </w:pPr>
      <w:r>
        <w:rPr>
          <w:b/>
        </w:rPr>
        <w:t xml:space="preserve">ADOPTED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Any metropolitan municipal corporation must disclose the rates of each tax it collects on behalf of the state or another political subdivision, if any. Metropolitan municipal corporations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corporation's web site, if the corporation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public utility district must disclose the rates of each tax it collects on behalf of the state or another political subdivision, if any. Public utility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85</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Any diking, drainage, and sewerage improvement district must disclose the rates of each tax it collects on behalf of the state or another political subdivision, if any. Diking, drainage, and sewerage improvement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58A</w:t>
      </w:r>
      <w:r>
        <w:rPr/>
        <w:t xml:space="preserve"> RCW</w:t>
      </w:r>
      <w:r>
        <w:rPr/>
        <w:t xml:space="preserve"> to read as follows:</w:t>
      </w:r>
    </w:p>
    <w:p>
      <w:pPr>
        <w:spacing w:before="0" w:after="0" w:line="408" w:lineRule="exact"/>
        <w:ind w:left="0" w:right="0" w:firstLine="576"/>
        <w:jc w:val="left"/>
      </w:pPr>
      <w:r>
        <w:rPr/>
        <w:t xml:space="preserve">Any solid waste collection district must disclose the rates of each tax it collects on behalf of the state or another political subdivision, if any. Solid waste collection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Any solid waste disposal district must disclose the rates of each tax it collects on behalf of the state or another political subdivision, if any. Solid waste disposal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Any water-sewer district must disclose the rates of each tax it collects on behalf of the state or another political subdivision, if any. Water-sewer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Any city or town operating as a municipal utility must disclose the rates of each tax it collects on behalf of the state or another political subdivision, if any. Municipal utilities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municipal utility's web site, if it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w:t>
      </w:r>
      <w:r>
        <w:t>((</w:t>
      </w:r>
      <w:r>
        <w:rPr>
          <w:strike/>
        </w:rPr>
        <w:t xml:space="preserve">shall</w:t>
      </w:r>
      <w:r>
        <w:t>))</w:t>
      </w:r>
      <w:r>
        <w:rPr/>
        <w:t xml:space="preserve"> </w:t>
      </w:r>
      <w:r>
        <w:rPr>
          <w:u w:val="single"/>
        </w:rPr>
        <w:t xml:space="preserve">must</w:t>
      </w:r>
      <w:r>
        <w:rPr/>
        <w:t xml:space="preserve"> be provided at the time service is established and either included as a prominent part of each customer's bill or in a written notice mailed to each customer at least once a year thereafter. Required disclosures </w:t>
      </w:r>
      <w:r>
        <w:t>((</w:t>
      </w:r>
      <w:r>
        <w:rPr>
          <w:strike/>
        </w:rPr>
        <w:t xml:space="preserve">shall</w:t>
      </w:r>
      <w:r>
        <w:t>))</w:t>
      </w:r>
      <w:r>
        <w:rPr/>
        <w:t xml:space="preserve"> </w:t>
      </w:r>
      <w:r>
        <w:rPr>
          <w:u w:val="single"/>
        </w:rPr>
        <w:t xml:space="preserve">must</w:t>
      </w:r>
      <w:r>
        <w:rPr/>
        <w:t xml:space="preserve"> be provided without charge, in writing using plain language that is understandable to an ordinary customer, and presented in a form that is clear and conspicuous</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Provide written or electronic notice of public hearings where changes in electricity rates will be considered or approved by the commission or governing body, in a form and manner as may be required by the commission or governing body;</w:t>
      </w:r>
    </w:p>
    <w:p>
      <w:pPr>
        <w:spacing w:before="0" w:after="0" w:line="408" w:lineRule="exact"/>
        <w:ind w:left="0" w:right="0" w:firstLine="576"/>
        <w:jc w:val="left"/>
      </w:pPr>
      <w:r>
        <w:rPr>
          <w:u w:val="single"/>
        </w:rPr>
        <w:t xml:space="preserve">(3) Disclose on each billing statement the rate of tax imposed upon the electric utility under RCW 35.21.870, if any, and the amount of such tax to be paid directly by the retail electric customer through the billing statement;</w:t>
      </w:r>
    </w:p>
    <w:p>
      <w:pPr>
        <w:spacing w:before="0" w:after="0" w:line="408" w:lineRule="exact"/>
        <w:ind w:left="0" w:right="0" w:firstLine="576"/>
        <w:jc w:val="left"/>
      </w:pPr>
      <w:r>
        <w:rPr>
          <w:u w:val="single"/>
        </w:rPr>
        <w:t xml:space="preserve">(4)</w:t>
      </w:r>
      <w:r>
        <w:rPr/>
        <w:t xml:space="preserve">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480" w:after="0" w:line="408" w:lineRule="exact"/>
      </w:pPr>
      <w:r>
        <w:rPr>
          <w:b/>
          <w:u w:val="single"/>
        </w:rPr>
        <w:t xml:space="preserve">SSB 5024</w:t>
      </w:r>
      <w:r>
        <w:t xml:space="preserve"> -</w:t>
      </w:r>
      <w:r>
        <w:t xml:space="preserve"> </w:t>
        <w:t xml:space="preserve">S AMD</w:t>
      </w:r>
      <w:r>
        <w:t xml:space="preserve"> </w:t>
      </w:r>
      <w:r>
        <w:rPr>
          <w:b/>
        </w:rPr>
        <w:t xml:space="preserve">118</w:t>
      </w:r>
    </w:p>
    <w:p>
      <w:pPr>
        <w:spacing w:before="0" w:after="0" w:line="408" w:lineRule="exact"/>
        <w:ind w:left="0" w:right="0" w:firstLine="576"/>
        <w:jc w:val="left"/>
      </w:pPr>
      <w:r>
        <w:rPr/>
        <w:t xml:space="preserve">By Senator Hasegawa</w:t>
      </w:r>
    </w:p>
    <w:p>
      <w:pPr>
        <w:jc w:val="right"/>
      </w:pPr>
      <w:r>
        <w:rPr>
          <w:b/>
        </w:rPr>
        <w:t xml:space="preserve">ADOPTED 03/11/2019</w:t>
      </w:r>
    </w:p>
    <w:p>
      <w:pPr>
        <w:spacing w:before="0" w:after="0" w:line="408" w:lineRule="exact"/>
        <w:ind w:left="0" w:right="0" w:firstLine="576"/>
        <w:jc w:val="left"/>
      </w:pPr>
      <w:r>
        <w:rPr/>
        <w:t xml:space="preserve">On page 1, line 1 of the title, after "districts;" strike the remainder of the title and insert "amending RCW 19.29A.030; adding a new section to chapter 35.58 RCW; adding a new section to chapter 54.04 RCW; adding a new section to chapter 85.08 RCW; adding a new section to chapter 36.58A RCW; adding a new section to chapter 36.58 RCW; adding a new section to chapter 57.02 RCW; and adding a new section to chapter 35.92 RCW."</w:t>
      </w:r>
    </w:p>
    <w:p>
      <w:pPr>
        <w:spacing w:before="0" w:after="0" w:line="408" w:lineRule="exact"/>
        <w:ind w:left="0" w:right="0" w:firstLine="576"/>
        <w:jc w:val="left"/>
      </w:pPr>
      <w:r>
        <w:rPr>
          <w:u w:val="single"/>
        </w:rPr>
        <w:t xml:space="preserve">EFFECT:</w:t>
      </w:r>
      <w:r>
        <w:rPr/>
        <w:t xml:space="preserve"> (1) Removes a staggered effective date schedule of: September 1, 2019, for utilities serving 10,000 or more customers; January 1, 2024, or upon the next billing system update for utilities serving 5,000 or more customers, and an encouragement to disclose for all other utilities.</w:t>
      </w:r>
    </w:p>
    <w:p>
      <w:pPr>
        <w:spacing w:before="0" w:after="0" w:line="408" w:lineRule="exact"/>
        <w:ind w:left="0" w:right="0" w:firstLine="576"/>
        <w:jc w:val="left"/>
      </w:pPr>
      <w:r>
        <w:rPr/>
        <w:t xml:space="preserve">(2) This bill is now effective for all affected utility districts 90 days after adjournment.</w:t>
      </w:r>
    </w:p>
    <w:p>
      <w:pPr>
        <w:spacing w:before="0" w:after="0" w:line="408" w:lineRule="exact"/>
        <w:ind w:left="0" w:right="0" w:firstLine="576"/>
        <w:jc w:val="left"/>
      </w:pPr>
      <w:r>
        <w:rPr/>
        <w:t xml:space="preserve">(3) Removes a provision that requires any utility district that does not issue billing statements to make tax rate information upon customer or taxpayer request.</w:t>
      </w:r>
    </w:p>
    <w:p>
      <w:pPr>
        <w:spacing w:before="0" w:after="0" w:line="408" w:lineRule="exact"/>
        <w:ind w:left="0" w:right="0" w:firstLine="576"/>
        <w:jc w:val="left"/>
      </w:pPr>
      <w:r>
        <w:rPr/>
        <w:t xml:space="preserve">(4) Replaces language that required disclosures to include "in as much specificity as reasonably possible . . . the amount or a method to calculate the amount of any such taxes paid directly by the customer or taxpayer" with "the method by which the tax rates are applied to the relevant service charges billed to the customer or taxpayer."</w:t>
      </w:r>
    </w:p>
    <w:p>
      <w:pPr>
        <w:spacing w:before="0" w:after="0" w:line="408" w:lineRule="exact"/>
        <w:ind w:left="0" w:right="0" w:firstLine="576"/>
        <w:jc w:val="left"/>
      </w:pPr>
      <w:r>
        <w:rPr/>
        <w:t xml:space="preserve">(5) Allows publication of rates on a utility's web site to satisfy disclosure requirements if customers are notified in writing that the information is available online.</w:t>
      </w:r>
    </w:p>
    <w:p>
      <w:pPr>
        <w:spacing w:before="0" w:after="0" w:line="408" w:lineRule="exact"/>
        <w:ind w:left="0" w:right="0" w:firstLine="576"/>
        <w:jc w:val="left"/>
      </w:pPr>
      <w:r>
        <w:rPr/>
        <w:t xml:space="preserve">(6) Removes a provision allowing utility districts to collect reimbursement from other political subdivisions for the cost of collecting their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8928c5b5354fcf" /></Relationships>
</file>