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a857fffeee7497b" /></Relationships>
</file>

<file path=word/document.xml><?xml version="1.0" encoding="utf-8"?>
<w:document xmlns:w="http://schemas.openxmlformats.org/wordprocessingml/2006/main">
  <w:body>
    <w:p>
      <w:r>
        <w:rPr>
          <w:b/>
        </w:rPr>
        <w:r>
          <w:rPr/>
          <w:t xml:space="preserve">5076-S</w:t>
        </w:r>
      </w:r>
      <w:r>
        <w:rPr>
          <w:b/>
        </w:rPr>
        <w:t xml:space="preserve"> </w:t>
        <w:t xml:space="preserve">AMS</w:t>
      </w:r>
      <w:r>
        <w:rPr>
          <w:b/>
        </w:rPr>
        <w:t xml:space="preserve"> </w:t>
        <w:r>
          <w:rPr/>
          <w:t xml:space="preserve">OBAN</w:t>
        </w:r>
      </w:r>
      <w:r>
        <w:rPr>
          <w:b/>
        </w:rPr>
        <w:t xml:space="preserve"> </w:t>
        <w:r>
          <w:rPr/>
          <w:t xml:space="preserve">S2417.1</w:t>
        </w:r>
      </w:r>
      <w:r>
        <w:rPr>
          <w:b/>
        </w:rPr>
        <w:t xml:space="preserve"> - NOT FOR FLOOR USE</w:t>
      </w:r>
    </w:p>
    <w:p>
      <w:pPr>
        <w:ind w:left="0" w:right="0" w:firstLine="576"/>
      </w:pPr>
    </w:p>
    <w:p>
      <w:pPr>
        <w:spacing w:before="480" w:after="0" w:line="408" w:lineRule="exact"/>
      </w:pPr>
      <w:r>
        <w:rPr>
          <w:b/>
          <w:u w:val="single"/>
        </w:rPr>
        <w:t xml:space="preserve">SSB 5076</w:t>
      </w:r>
      <w:r>
        <w:t xml:space="preserve"> -</w:t>
      </w:r>
      <w:r>
        <w:t xml:space="preserve"> </w:t>
        <w:t xml:space="preserve">S AMD TO S AMD (S-2287.1/19)</w:t>
      </w:r>
      <w:r>
        <w:t xml:space="preserve"> </w:t>
      </w:r>
      <w:r>
        <w:rPr>
          <w:b/>
        </w:rPr>
        <w:t xml:space="preserve">130</w:t>
      </w:r>
    </w:p>
    <w:p>
      <w:pPr>
        <w:spacing w:before="0" w:after="0" w:line="408" w:lineRule="exact"/>
        <w:ind w:left="0" w:right="0" w:firstLine="576"/>
        <w:jc w:val="left"/>
      </w:pPr>
      <w:r>
        <w:rPr/>
        <w:t xml:space="preserve">By Senator O'Ban</w:t>
      </w:r>
    </w:p>
    <w:p>
      <w:pPr>
        <w:jc w:val="right"/>
      </w:pPr>
      <w:r>
        <w:rPr>
          <w:b/>
        </w:rPr>
        <w:t xml:space="preserve">NOT CONSIDERED 12/23/2019</w:t>
      </w:r>
    </w:p>
    <w:p>
      <w:pPr>
        <w:spacing w:before="0" w:after="0" w:line="408" w:lineRule="exact"/>
        <w:ind w:left="0" w:right="0" w:firstLine="576"/>
        <w:jc w:val="left"/>
      </w:pPr>
      <w:r>
        <w:rPr/>
        <w:t xml:space="preserve">On page 6, after line 10,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8</w:instrText>
      </w:r>
      <w:r/>
      <w:r>
        <w:rPr>
          <w:b/>
        </w:rPr>
        <w:fldChar w:fldCharType="end"/>
      </w:r>
      <w:r>
        <w:t xml:space="preserve">  </w:t>
      </w:r>
      <w:r>
        <w:rPr/>
        <w:t xml:space="preserve">This act takes effect only after the state auditor submits a performance audit of the department of corrections to the legislature and secretary of state certifying that the department has operated for at least one year without any incidents of accidental early release of inmates under its authority. The state auditor must provide written notice of the effective date of this act to affected parties, the chief clerk of the house of representatives, the secretary of the senate, the office of the code reviser, the secretary of state, and others as deemed appropriate by the state auditor."</w:t>
      </w:r>
    </w:p>
    <w:p>
      <w:pPr>
        <w:spacing w:before="0" w:after="0" w:line="408" w:lineRule="exact"/>
        <w:ind w:left="0" w:right="0" w:firstLine="576"/>
        <w:jc w:val="left"/>
      </w:pPr>
      <w:r>
        <w:rPr>
          <w:u w:val="single"/>
        </w:rPr>
        <w:t xml:space="preserve">EFFECT:</w:t>
      </w:r>
      <w:r>
        <w:rPr/>
        <w:t xml:space="preserve"> Makes enactment of the act contingent on the State Auditor conducting an audit of the Department of Corrections certifying that the Department has gone at least a year without any incidents of accidental early release of inmates under its authority and provides notice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56aebc2e074cc1" /></Relationships>
</file>