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47b7492c441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S1401.1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7, line 15, strike all of section 6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"29A.40.160;" insert "and" and beginning on line 3, after "RCW" strike "; and adding a new section to chapter 29A.84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causes of action for any violations of the act.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fd128a7e54ff8" /></Relationships>
</file>