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7e8c021c1e4e5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5079-S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S1402.1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5079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ADOPTED 02/06/2019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"tribe." insert "The legislature, pursuant to RCW 43.135.060, must reimburse counties for any costs incurred under this subsection."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20, after "section." insert "The legislature, pursuant to RCW 43.135.060, must reimburse counties for any costs incurred under this subsection."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state to reimburse counties for any costs incurred as a result of a tribe's request for a ballot drop box or designation of a ballot pickup and collection location.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8c1d5cbdb4e51" /></Relationships>
</file>