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0bea6e1534b4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S2260.1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after line 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"(8) No actions by an electric utility to fund an energy assistance program may result in increased costs to other retail electric customers."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energy assistance programs from resulting in increased costs to other retail electric customers.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bef0145f4496f" /></Relationships>
</file>