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4402745cee4dd3" /></Relationships>
</file>

<file path=word/document.xml><?xml version="1.0" encoding="utf-8"?>
<w:document xmlns:w="http://schemas.openxmlformats.org/wordprocessingml/2006/main">
  <w:body>
    <w:p>
      <w:r>
        <w:rPr>
          <w:b/>
        </w:rPr>
        <w:r>
          <w:rPr/>
          <w:t xml:space="preserve">5116-S2</w:t>
        </w:r>
      </w:r>
      <w:r>
        <w:rPr>
          <w:b/>
        </w:rPr>
        <w:t xml:space="preserve"> </w:t>
        <w:t xml:space="preserve">AMS</w:t>
      </w:r>
      <w:r>
        <w:rPr>
          <w:b/>
        </w:rPr>
        <w:t xml:space="preserve"> </w:t>
        <w:r>
          <w:rPr/>
          <w:t xml:space="preserve">ERIC</w:t>
        </w:r>
      </w:r>
      <w:r>
        <w:rPr>
          <w:b/>
        </w:rPr>
        <w:t xml:space="preserve"> </w:t>
        <w:r>
          <w:rPr/>
          <w:t xml:space="preserve">S2394.1</w:t>
        </w:r>
      </w:r>
      <w:r>
        <w:rPr>
          <w:b/>
        </w:rPr>
        <w:t xml:space="preserve"> - NOT FOR FLOOR USE</w:t>
      </w:r>
    </w:p>
    <w:p>
      <w:pPr>
        <w:ind w:left="0" w:right="0" w:firstLine="576"/>
      </w:pPr>
    </w:p>
    <w:p>
      <w:pPr>
        <w:spacing w:before="480" w:after="0" w:line="408" w:lineRule="exact"/>
      </w:pPr>
      <w:r>
        <w:rPr>
          <w:b/>
          <w:u w:val="single"/>
        </w:rPr>
        <w:t xml:space="preserve">2SSB 5116</w:t>
      </w:r>
      <w:r>
        <w:t xml:space="preserve"> -</w:t>
      </w:r>
      <w:r>
        <w:t xml:space="preserve"> </w:t>
        <w:t xml:space="preserve">S AMD</w:t>
      </w:r>
      <w:r>
        <w:t xml:space="preserve"> </w:t>
      </w:r>
      <w:r>
        <w:rPr>
          <w:b/>
        </w:rPr>
        <w:t xml:space="preserve">98</w:t>
      </w:r>
    </w:p>
    <w:p>
      <w:pPr>
        <w:spacing w:before="0" w:after="0" w:line="408" w:lineRule="exact"/>
        <w:ind w:left="0" w:right="0" w:firstLine="576"/>
        <w:jc w:val="left"/>
      </w:pPr>
      <w:r>
        <w:rPr/>
        <w:t xml:space="preserve">By Senator Ericksen</w:t>
      </w:r>
    </w:p>
    <w:p>
      <w:pPr>
        <w:jc w:val="right"/>
      </w:pPr>
      <w:r>
        <w:rPr>
          <w:b/>
        </w:rPr>
        <w:t xml:space="preserve">NOT ADOPTED 02/28/2019</w:t>
      </w:r>
    </w:p>
    <w:p>
      <w:pPr>
        <w:spacing w:before="0" w:after="0" w:line="408" w:lineRule="exact"/>
        <w:ind w:left="0" w:right="0" w:firstLine="576"/>
        <w:jc w:val="left"/>
      </w:pPr>
      <w:r>
        <w:rPr/>
        <w:t xml:space="preserve">On page 24, after line 29,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The department must contract with an independent third-party consultant to review and report on the cost impact to ratepayers attributable to this act for the previous year for each electric utility serving customers in the state of Washington. Each electric utility must display the annual cost impact to its ratepayers reported by the independent consultant on customer billing statements."</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Requires the department of commerce to contract with an independent third-party consultant to review and report on the cost impact to Washington ratepayers under this act for the previous year. Each utility must display this annual cost impact on its customer billing statement.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11a7bfced14e0c" /></Relationships>
</file>