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3bdc8e46141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S2273.1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34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of ecology shall not enforce chapter 173-442 WAC.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of ecology shall repeal: (a) Chapter 173-442 WAC; and (b) the associated amendments to chapter 173-441 WAC that were adopted for the purpose of aligning chapters 173-441 and 173-442 WAC.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repeal of rules authorized and required by subsection (2) of this section is not subject to judicial review under this chapter."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"80.28 RCW;" insert "adding a new section to chapter 34.05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repeal the Clean Air Rule and associated requirements in reporting of emissions of greenhouse gases.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eca237f8346a5" /></Relationships>
</file>