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03da12931459d" /></Relationships>
</file>

<file path=word/document.xml><?xml version="1.0" encoding="utf-8"?>
<w:document xmlns:w="http://schemas.openxmlformats.org/wordprocessingml/2006/main">
  <w:body>
    <w:p>
      <w:r>
        <w:rPr>
          <w:b/>
        </w:rPr>
        <w:r>
          <w:rPr/>
          <w:t xml:space="preserve">5131-S</w:t>
        </w:r>
      </w:r>
      <w:r>
        <w:rPr>
          <w:b/>
        </w:rPr>
        <w:t xml:space="preserve"> </w:t>
        <w:t xml:space="preserve">AMS</w:t>
      </w:r>
      <w:r>
        <w:rPr>
          <w:b/>
        </w:rPr>
        <w:t xml:space="preserve"> </w:t>
        <w:r>
          <w:rPr/>
          <w:t xml:space="preserve">KUDE</w:t>
        </w:r>
      </w:r>
      <w:r>
        <w:rPr>
          <w:b/>
        </w:rPr>
        <w:t xml:space="preserve"> </w:t>
        <w:r>
          <w:rPr/>
          <w:t xml:space="preserve">S1126.1</w:t>
        </w:r>
      </w:r>
      <w:r>
        <w:rPr>
          <w:b/>
        </w:rPr>
        <w:t xml:space="preserve"> - NOT FOR FLOOR USE</w:t>
      </w:r>
    </w:p>
    <w:p>
      <w:pPr>
        <w:ind w:left="0" w:right="0" w:firstLine="576"/>
      </w:pPr>
    </w:p>
    <w:p>
      <w:pPr>
        <w:spacing w:before="480" w:after="0" w:line="408" w:lineRule="exact"/>
      </w:pPr>
      <w:r>
        <w:rPr>
          <w:b/>
          <w:u w:val="single"/>
        </w:rPr>
        <w:t xml:space="preserve">SSB 5131</w:t>
      </w:r>
      <w:r>
        <w:t xml:space="preserve"> -</w:t>
      </w:r>
      <w:r>
        <w:t xml:space="preserve"> </w:t>
        <w:t xml:space="preserve">S AMD</w:t>
      </w:r>
      <w:r>
        <w:t xml:space="preserve"> </w:t>
      </w:r>
      <w:r>
        <w:rPr>
          <w:b/>
        </w:rPr>
        <w:t xml:space="preserve">8</w:t>
      </w:r>
    </w:p>
    <w:p>
      <w:pPr>
        <w:spacing w:before="0" w:after="0" w:line="408" w:lineRule="exact"/>
        <w:ind w:left="0" w:right="0" w:firstLine="576"/>
        <w:jc w:val="left"/>
      </w:pPr>
      <w:r>
        <w:rPr/>
        <w:t xml:space="preserve">By Senator Kuderer</w:t>
      </w:r>
    </w:p>
    <w:p>
      <w:pPr>
        <w:jc w:val="right"/>
      </w:pPr>
      <w:r>
        <w:rPr>
          <w:b/>
        </w:rPr>
        <w:t xml:space="preserve">ADOPTED 02/15/2019</w:t>
      </w:r>
    </w:p>
    <w:p>
      <w:pPr>
        <w:spacing w:before="0" w:after="0" w:line="408" w:lineRule="exact"/>
        <w:ind w:left="0" w:right="0" w:firstLine="576"/>
        <w:jc w:val="left"/>
      </w:pPr>
      <w:r>
        <w:rPr/>
        <w:t xml:space="preserve">On page 3,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w:t>
      </w:r>
      <w:r>
        <w:rPr>
          <w:u w:val="single"/>
        </w:rPr>
        <w:t xml:space="preserve">including any amounts deferred under chapters 84.37 and 84.38 RCW that are a lien on the personal property to be distrained</w:t>
      </w:r>
      <w:r>
        <w:rPr/>
        <w:t xml:space="preserve">,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t>
      </w:r>
      <w:r>
        <w:rPr>
          <w:u w:val="single"/>
        </w:rPr>
        <w:t xml:space="preserve">and any amounts deferred under chapters 84.37 and 84.38 RCW that are a lien on the property to be sold</w:t>
      </w:r>
      <w:r>
        <w:rPr/>
        <w:t xml:space="preserve">,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Pr>
        <w:spacing w:before="480" w:after="0" w:line="408" w:lineRule="exact"/>
      </w:pPr>
      <w:r>
        <w:rPr>
          <w:b/>
          <w:u w:val="single"/>
        </w:rPr>
        <w:t xml:space="preserve">SSB 5131</w:t>
      </w:r>
      <w:r>
        <w:t xml:space="preserve"> -</w:t>
      </w:r>
      <w:r>
        <w:t xml:space="preserve"> </w:t>
        <w:t xml:space="preserve">S AMD</w:t>
      </w:r>
      <w:r>
        <w:t xml:space="preserve"> </w:t>
      </w:r>
      <w:r>
        <w:rPr>
          <w:b/>
        </w:rPr>
        <w:t xml:space="preserve">8</w:t>
      </w:r>
    </w:p>
    <w:p>
      <w:pPr>
        <w:spacing w:before="0" w:after="0" w:line="408" w:lineRule="exact"/>
        <w:ind w:left="0" w:right="0" w:firstLine="576"/>
        <w:jc w:val="left"/>
      </w:pPr>
      <w:r>
        <w:rPr/>
        <w:t xml:space="preserve">By Senator Kuderer</w:t>
      </w:r>
    </w:p>
    <w:p>
      <w:pPr>
        <w:jc w:val="right"/>
      </w:pPr>
      <w:r>
        <w:rPr>
          <w:b/>
        </w:rPr>
        <w:t xml:space="preserve">ADOPTED 02/15/2019</w:t>
      </w:r>
    </w:p>
    <w:p>
      <w:pPr>
        <w:spacing w:before="0" w:after="0" w:line="408" w:lineRule="exact"/>
        <w:ind w:left="0" w:right="0" w:firstLine="576"/>
        <w:jc w:val="left"/>
      </w:pPr>
      <w:r>
        <w:rPr/>
        <w:t xml:space="preserve">On page 1, line 3 of the title, after "46.12.700" insert "and 84.56.070"</w:t>
      </w:r>
    </w:p>
    <w:p>
      <w:pPr>
        <w:spacing w:before="0" w:after="0" w:line="408" w:lineRule="exact"/>
        <w:ind w:left="0" w:right="0" w:firstLine="576"/>
        <w:jc w:val="left"/>
      </w:pPr>
      <w:r>
        <w:rPr>
          <w:u w:val="single"/>
        </w:rPr>
        <w:t xml:space="preserve">EFFECT:</w:t>
      </w:r>
      <w:r>
        <w:rPr/>
        <w:t xml:space="preserve"> Clarifies that any deferred property tax liens filed by the department of revenue on a manufactured/mobile home must be included in the minimum sale amount upon the distraint sale of the manufactured/mobile home.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a1a2e21da4edf" /></Relationships>
</file>