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6b4c6481b549e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5190-S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BRAU</w:t>
        </w:r>
      </w:r>
      <w:r>
        <w:rPr>
          <w:b/>
        </w:rPr>
        <w:t xml:space="preserve"> </w:t>
        <w:r>
          <w:rPr/>
          <w:t xml:space="preserve">S2492.1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5190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271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Braun</w:t>
      </w:r>
    </w:p>
    <w:p>
      <w:pPr>
        <w:jc w:val="right"/>
      </w:pPr>
      <w:r>
        <w:rPr>
          <w:b/>
        </w:rPr>
        <w:t xml:space="preserve">NOT CONSIDERED 12/23/2019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32, after "</w:t>
      </w:r>
      <w:r>
        <w:rPr>
          <w:u w:val="single"/>
        </w:rPr>
        <w:t xml:space="preserve">RCW,</w:t>
      </w:r>
      <w:r>
        <w:rPr/>
        <w:t xml:space="preserve">" strike all material through "</w:t>
      </w:r>
      <w:r>
        <w:rPr>
          <w:u w:val="single"/>
        </w:rPr>
        <w:t xml:space="preserve">RCW,</w:t>
      </w:r>
      <w:r>
        <w:rPr/>
        <w:t xml:space="preserve">" on line 33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registered surgical technologists from the definition of "employee" for purposes of overtime and on-call restrictions.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4150905e14086" /></Relationships>
</file>