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0f081e3c84e07"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SHOR</w:t>
        </w:r>
      </w:r>
      <w:r>
        <w:rPr>
          <w:b/>
        </w:rPr>
        <w:t xml:space="preserve"> </w:t>
        <w:r>
          <w:rPr/>
          <w:t xml:space="preserve">S2497.1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258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2, line 4, after "(3)" insert "To assist hospitals in ensuring compliance with uninterrupted rest periods as provided in subsection (1)(b) of this section, employers may require any communication devices given to the employee by the employer to be relinquished during such rest periods.</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Allows employers to require employees to surrender any employer-provided communication devices during rest periods to ensure compliance with the uninterrupted break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443f9d0f645f6" /></Relationships>
</file>