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0c9f4291849b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S2514.1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4, line 15, strike all of section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 of the title, after "49.28.130" strike "and 49.28.140"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modifications to RCW 49.28.140 limiting the use of prescheduled on-call time to fill chronic or foreseeable staff shortages; removes clarification that prescheduled on-call time as an exception to overtime work if it is necessary for immediate and unanticipated patient care emergencies; and removes restriction on employer's use of overtime for scheduling nonemergency procedures.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cf97bb7264ab5" /></Relationships>
</file>