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0c9f4291849b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S2514.1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281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4, line 15, strike all of section 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281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2 of the title, after "49.28.130" strike "and 49.28.140"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modifications to RCW 49.28.140 limiting the use of prescheduled on-call time to fill chronic or foreseeable staff shortages; removes clarification that prescheduled on-call time as an exception to overtime work if it is necessary for immediate and unanticipated patient care emergencies; and removes restriction on employer's use of overtime for scheduling nonemergency procedures.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cf97bb7264ab5" /></Relationships>
</file>