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b2583b8404a6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5195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S1463.1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5195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Beginning on page 1, line 6, strike all of sections 1 and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23, after "82.46.035(5);" strike all material through "</w:t>
      </w:r>
      <w:r>
        <w:rPr>
          <w:strike/>
        </w:rPr>
        <w:t xml:space="preserve">(c)</w:t>
      </w:r>
      <w:r>
        <w:t>))</w:t>
      </w:r>
      <w:r>
        <w:rPr/>
        <w:t xml:space="preserve">" and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"(b) From July 1, 2017, until June 30, </w:t>
      </w:r>
      <w:r>
        <w:t>((</w:t>
      </w:r>
      <w:r>
        <w:rPr>
          <w:strike/>
        </w:rPr>
        <w:t xml:space="preserve">2019</w:t>
      </w:r>
      <w:r>
        <w:t>))</w:t>
      </w:r>
      <w:r>
        <w:rPr/>
        <w:t xml:space="preserve"> </w:t>
      </w:r>
      <w:r>
        <w:rPr>
          <w:u w:val="single"/>
        </w:rPr>
        <w:t xml:space="preserve">2023</w:t>
      </w:r>
      <w:r>
        <w:rPr/>
        <w:t xml:space="preserve">, the acquisition, construction, improvement, or rehabilitation of facilities to provide housing for the homeless;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5195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"projects;" strike the remainder of the title and insert "and amending RCW 82.46.037."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Removes intent language and the authority for cities and counties that are planning or required to plan under the Growth Management Act to use REET 2 revenue to finance the planning, acquisition, construction, reconstruction, repair, replacement, rehabilitation, or improvement of facilities for persons experiencing homelessness and affordable housing projects.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Reinstates language authorizing use of REET 2 revenue for the acquisition, construction, improvement, or rehabilitation of facilities to provide housing for the homeless, subject to a 1 million dollar cap, and extends the June 30, 2019, expiration date to June 30, 2023.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75fe71930e44e6" /></Relationships>
</file>