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d58e288254a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S2596.1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1, after "(3)" insert "The sentencing court may not grant the motion if it finds that a current or past conviction for a most serious offense under RCW 9.94A.030(33) (a), (b), (c), (d), (g), (j), (n), or (o) was used as a basis for a finding that the offender was a persistent offender.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court from granting a motion for relief from sentence under this section if a current or past conviction for a class A felony, assault in the second degree, assault of a child in the second degree, child molestation in the second degree, incest when committed against a child under the age of fourteen, leading organized crime, rape in the third degree, or sexual exploitation was used as a basis for finding that the offender was a persistent offender.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48b9c796f47c9" /></Relationships>
</file>