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7b8cee225c4d4e" /></Relationships>
</file>

<file path=word/document.xml><?xml version="1.0" encoding="utf-8"?>
<w:document xmlns:w="http://schemas.openxmlformats.org/wordprocessingml/2006/main">
  <w:body>
    <w:p>
      <w:r>
        <w:rPr>
          <w:b/>
        </w:rPr>
        <w:r>
          <w:rPr/>
          <w:t xml:space="preserve">5288-S</w:t>
        </w:r>
      </w:r>
      <w:r>
        <w:rPr>
          <w:b/>
        </w:rPr>
        <w:t xml:space="preserve"> </w:t>
        <w:t xml:space="preserve">AMS</w:t>
      </w:r>
      <w:r>
        <w:rPr>
          <w:b/>
        </w:rPr>
        <w:t xml:space="preserve"> </w:t>
        <w:r>
          <w:rPr/>
          <w:t xml:space="preserve">PADD</w:t>
        </w:r>
      </w:r>
      <w:r>
        <w:rPr>
          <w:b/>
        </w:rPr>
        <w:t xml:space="preserve"> </w:t>
        <w:r>
          <w:rPr/>
          <w:t xml:space="preserve">S2597.1</w:t>
        </w:r>
      </w:r>
      <w:r>
        <w:rPr>
          <w:b/>
        </w:rPr>
        <w:t xml:space="preserve"> - NOT FOR FLOOR USE</w:t>
      </w:r>
    </w:p>
    <w:p>
      <w:pPr>
        <w:ind w:left="0" w:right="0" w:firstLine="576"/>
      </w:pPr>
    </w:p>
    <w:p>
      <w:pPr>
        <w:spacing w:before="480" w:after="0" w:line="408" w:lineRule="exact"/>
      </w:pPr>
      <w:r>
        <w:rPr>
          <w:b/>
          <w:u w:val="single"/>
        </w:rPr>
        <w:t xml:space="preserve">SSB 5288</w:t>
      </w:r>
      <w:r>
        <w:t xml:space="preserve"> -</w:t>
      </w:r>
      <w:r>
        <w:t xml:space="preserve"> </w:t>
        <w:t xml:space="preserve">S AMD</w:t>
      </w:r>
      <w:r>
        <w:t xml:space="preserve"> </w:t>
      </w:r>
      <w:r>
        <w:rPr>
          <w:b/>
        </w:rPr>
        <w:t xml:space="preserve">241</w:t>
      </w:r>
    </w:p>
    <w:p>
      <w:pPr>
        <w:spacing w:before="0" w:after="0" w:line="408" w:lineRule="exact"/>
        <w:ind w:left="0" w:right="0" w:firstLine="576"/>
        <w:jc w:val="left"/>
      </w:pPr>
      <w:r>
        <w:rPr/>
        <w:t xml:space="preserve">By Senator Padden</w:t>
      </w:r>
    </w:p>
    <w:p>
      <w:pPr>
        <w:jc w:val="right"/>
      </w:pPr>
      <w:r>
        <w:rPr>
          <w:b/>
        </w:rPr>
        <w:t xml:space="preserve">WITHDRAWN 03/13/2019</w:t>
      </w:r>
    </w:p>
    <w:p>
      <w:pPr>
        <w:spacing w:before="0" w:after="0" w:line="408" w:lineRule="exact"/>
        <w:ind w:left="0" w:right="0" w:firstLine="576"/>
        <w:jc w:val="left"/>
      </w:pPr>
      <w:r>
        <w:rPr/>
        <w:t xml:space="preserve">On page 15, line 21, after "a current" strike "or past"</w:t>
      </w:r>
    </w:p>
    <w:p>
      <w:pPr>
        <w:spacing w:before="0" w:after="0" w:line="408" w:lineRule="exact"/>
        <w:ind w:left="0" w:right="0" w:firstLine="576"/>
        <w:jc w:val="left"/>
      </w:pPr>
      <w:r>
        <w:rPr/>
        <w:t xml:space="preserve">On page 15, line 26, after "a current" strike "or past"</w:t>
      </w:r>
    </w:p>
    <w:p>
      <w:pPr>
        <w:spacing w:before="0" w:after="0" w:line="408" w:lineRule="exact"/>
        <w:ind w:left="0" w:right="0" w:firstLine="576"/>
        <w:jc w:val="left"/>
      </w:pPr>
      <w:r>
        <w:rPr/>
        <w:t xml:space="preserve">On page 15, line 32, after "a current" strike "or past"</w:t>
      </w:r>
    </w:p>
    <w:p>
      <w:pPr>
        <w:spacing w:before="0" w:after="0" w:line="408" w:lineRule="exact"/>
        <w:ind w:left="0" w:right="0" w:firstLine="576"/>
        <w:jc w:val="left"/>
      </w:pPr>
      <w:r>
        <w:rPr>
          <w:u w:val="single"/>
        </w:rPr>
        <w:t xml:space="preserve">EFFECT:</w:t>
      </w:r>
      <w:r>
        <w:rPr/>
        <w:t xml:space="preserve"> This section only applies if an offender's current conviction for robbery in the second degree was used as the basis for the finding that the offender was a persistent offender and the motion for relief of sentence shall only be granted if the current offense for robbery in the second degree was used as the basis for the finding that the offender was a persistent offender.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8a548c32f54cf7" /></Relationships>
</file>