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3fd24714f441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5291-S3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S6637.1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3SSB 5291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1013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OUT OF ORDER 02/17/2020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20, line 31, after "case." insert "</w:t>
      </w:r>
      <w:r>
        <w:rPr>
          <w:u w:val="single"/>
        </w:rPr>
        <w:t xml:space="preserve">The department shall also seek input from the minor child's guardian ad litem or attorney in the juvenile court proceeding as to the minor's best interests.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Corrections to get input from a minor child's guardian ad litem or attorney in the juvenile court proceeding as to the minor's best interest if the child is involved in a dependency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366b5606b406d" /></Relationships>
</file>