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4ed59dc542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5298-S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S2573.1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5298</w:t>
      </w:r>
      <w:r>
        <w:t xml:space="preserve"> -</w:t>
      </w:r>
      <w:r>
        <w:t xml:space="preserve"> </w:t>
        <w:t xml:space="preserve">S AMD TO S AMD (S-2163.1/19)</w:t>
      </w:r>
      <w:r>
        <w:t xml:space="preserve"> </w:t>
      </w:r>
      <w:r>
        <w:rPr>
          <w:b/>
        </w:rPr>
        <w:t xml:space="preserve">132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03/11/2019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5, after "</w:t>
      </w:r>
      <w:r>
        <w:rPr>
          <w:u w:val="single"/>
        </w:rPr>
        <w:t xml:space="preserve">contains</w:t>
      </w:r>
      <w:r>
        <w:rPr/>
        <w:t xml:space="preserve">" strike all material through "</w:t>
      </w:r>
      <w:r>
        <w:rPr>
          <w:u w:val="single"/>
        </w:rPr>
        <w:t xml:space="preserve">use</w:t>
      </w:r>
      <w:r>
        <w:rPr/>
        <w:t xml:space="preserve">" on line 6 and insert"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Directions or recommended conditions of use;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claim describing the psychoactive effects of the marijuana product, provided that the claim is substantiated as truthful and not misleading;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An otherwise legal claim related to the nonmarijuana ingredients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it is not a violation of any law or rule to have information on the label of a marijuana product that describes the product's psychoactive effect or makes a legal claim related to the products nonmarijuana ingredients.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a350733a74928" /></Relationships>
</file>