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086110129470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5318-S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S2575.1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PULLED 03/11/2019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after line 27,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The board may not consider any violation that occurred before April 30, 2017, as grounds for denial, suspension, revocation, cancellation, or nonrenewal, unless the board can prove by a preponderance of the evidence that the prior administrative violation evidences: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Diversion of marijuana product to the illicit market or sales across state lines;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Furnishing of marijuana product to minors;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Diversion of revenue from the sale of marijuana product to criminal enterprises, gangs, or cartels;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Use of firearms in a facility licensed by the board that poses a direct and significant threat to public safety;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Other nonmarijuana-related, criminal behavior."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LCB from considering violations occurring prior to April 30,2017, except for certain specific violations that are proved by a preponderance of the evidence.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caff664c04118" /></Relationships>
</file>