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af27e57d54c3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5438-S2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S2711.1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5438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NOT ADOPTED 03/06/2019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17, after "(a)" strike all material through "(b)" on line 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2019-2021 appropriation to fund the office of agricultural and seasonal workforce services.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9aec4e4464fc9" /></Relationships>
</file>