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ff583f43944389" /></Relationships>
</file>

<file path=word/document.xml><?xml version="1.0" encoding="utf-8"?>
<w:document xmlns:w="http://schemas.openxmlformats.org/wordprocessingml/2006/main">
  <w:body>
    <w:p>
      <w:r>
        <w:rPr>
          <w:b/>
        </w:rPr>
        <w:r>
          <w:rPr/>
          <w:t xml:space="preserve">5478-S</w:t>
        </w:r>
      </w:r>
      <w:r>
        <w:rPr>
          <w:b/>
        </w:rPr>
        <w:t xml:space="preserve"> </w:t>
        <w:t xml:space="preserve">AMS</w:t>
      </w:r>
      <w:r>
        <w:rPr>
          <w:b/>
        </w:rPr>
        <w:t xml:space="preserve"> </w:t>
        <w:r>
          <w:rPr/>
          <w:t xml:space="preserve">LIIA</w:t>
        </w:r>
      </w:r>
      <w:r>
        <w:rPr>
          <w:b/>
        </w:rPr>
        <w:t xml:space="preserve"> </w:t>
        <w:r>
          <w:rPr/>
          <w:t xml:space="preserve">S2577.4</w:t>
        </w:r>
      </w:r>
      <w:r>
        <w:rPr>
          <w:b/>
        </w:rPr>
        <w:t xml:space="preserve"> - NOT FOR FLOOR USE</w:t>
      </w:r>
    </w:p>
    <w:p>
      <w:pPr>
        <w:ind w:left="0" w:right="0" w:firstLine="576"/>
      </w:pPr>
    </w:p>
    <w:p>
      <w:pPr>
        <w:spacing w:before="480" w:after="0" w:line="408" w:lineRule="exact"/>
      </w:pPr>
      <w:r>
        <w:rPr>
          <w:b/>
          <w:u w:val="single"/>
        </w:rPr>
        <w:t xml:space="preserve">SSB 5478</w:t>
      </w:r>
      <w:r>
        <w:t xml:space="preserve"> -</w:t>
      </w:r>
      <w:r>
        <w:t xml:space="preserve"> </w:t>
        <w:t xml:space="preserve">S AMD</w:t>
      </w:r>
      <w:r>
        <w:t xml:space="preserve"> </w:t>
      </w:r>
      <w:r>
        <w:rPr>
          <w:b/>
        </w:rPr>
        <w:t xml:space="preserve">153</w:t>
      </w:r>
    </w:p>
    <w:p>
      <w:pPr>
        <w:spacing w:before="0" w:after="0" w:line="408" w:lineRule="exact"/>
        <w:ind w:left="0" w:right="0" w:firstLine="576"/>
        <w:jc w:val="left"/>
      </w:pPr>
      <w:r>
        <w:rPr/>
        <w:t xml:space="preserve">By Senator Liias</w:t>
      </w:r>
    </w:p>
    <w:p>
      <w:pPr>
        <w:jc w:val="right"/>
      </w:pPr>
      <w:r>
        <w:rPr>
          <w:b/>
        </w:rPr>
        <w:t xml:space="preserve">ADOPTED 03/05/2019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may be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"Earnings" means the compensation reflected on box one of the employee's United States internal revenue service form W-2 that is paid to an employee over the prior year, or portion thereof for which the employee was employed, annualized and calculated as of the earlier of the date enforcement of the noncompetition covenant is sought or the date of separation from employment. "Earnings" also means payments reported on internal revenue service form 1099-MISC for independent contractors.</w:t>
      </w:r>
    </w:p>
    <w:p>
      <w:pPr>
        <w:spacing w:before="0" w:after="0" w:line="408" w:lineRule="exact"/>
        <w:ind w:left="0" w:right="0" w:firstLine="576"/>
        <w:jc w:val="left"/>
      </w:pPr>
      <w:r>
        <w:rPr/>
        <w:t xml:space="preserve">(2) "Employee" and "employer" have the same meanings as in RCW 49.17.020.</w:t>
      </w:r>
    </w:p>
    <w:p>
      <w:pPr>
        <w:spacing w:before="0" w:after="0" w:line="408" w:lineRule="exact"/>
        <w:ind w:left="0" w:right="0" w:firstLine="576"/>
        <w:jc w:val="left"/>
      </w:pPr>
      <w:r>
        <w:rPr/>
        <w:t xml:space="preserve">(3) "Franchisor" and "franchisee" have the same meanings as in RCW 19.100.010.</w:t>
      </w:r>
    </w:p>
    <w:p>
      <w:pPr>
        <w:spacing w:before="0" w:after="0" w:line="408" w:lineRule="exact"/>
        <w:ind w:left="0" w:right="0" w:firstLine="576"/>
        <w:jc w:val="left"/>
      </w:pPr>
      <w:r>
        <w:rPr/>
        <w:t xml:space="preserve">(4) "Noncompetition covenant" includes every written or oral covenant, agreement, or contract by which an employee or independent contractor is prohibited or restrained from engaging in a lawful profession, trade, or business of any kind. A "noncompetition covenant" does not include: (a) A nonsolicitation agreement; (b) a confidentiality agreement; (c) a covenant prohibiting use or disclosure of trade secrets or inventions; (d) a covenant entered into by a person purchasing or selling the goodwill of a business or otherwise acquiring or disposing of an ownership interest; or (e) a covenant entered into by a franchisee when the franchise sale complies with RCW 19.100.020(1).</w:t>
      </w:r>
    </w:p>
    <w:p>
      <w:pPr>
        <w:spacing w:before="0" w:after="0" w:line="408" w:lineRule="exact"/>
        <w:ind w:left="0" w:right="0" w:firstLine="576"/>
        <w:jc w:val="left"/>
      </w:pPr>
      <w:r>
        <w:rPr/>
        <w:t xml:space="preserve">(5) "Nonsolicitation agreement" means an agreement between an employer and employee that prohibits solicitation by an employee, upon termination of employment: (a) Of any employee of the employer to leave the employer; or (b) of any customer of the employer to cease or reduce the extent to which it is doing business with the employer.</w:t>
      </w:r>
    </w:p>
    <w:p>
      <w:pPr>
        <w:spacing w:before="0" w:after="0" w:line="408" w:lineRule="exact"/>
        <w:ind w:left="0" w:right="0" w:firstLine="576"/>
        <w:jc w:val="left"/>
      </w:pPr>
      <w:r>
        <w:rPr/>
        <w:t xml:space="preserve">(6)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employee:</w:t>
      </w:r>
    </w:p>
    <w:p>
      <w:pPr>
        <w:spacing w:before="0" w:after="0" w:line="408" w:lineRule="exact"/>
        <w:ind w:left="0" w:right="0" w:firstLine="576"/>
        <w:jc w:val="left"/>
      </w:pPr>
      <w:r>
        <w:rPr/>
        <w:t xml:space="preserve">(a)(i) Unless the employer discloses the terms of the covenant in writing to the prospective employee no later than the time of the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when annualized, exceed one hundred thousand dollars per year. This dollar amount must be adjusted annually in accordance with section 5 of this act;</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independent contractor unless the independent contractor's earnings from the party seeking enforcement exceed two hundred fifty thousand dollars per year. This dollar amount must be adjusted annually in accordance with section 5 of this act.</w:t>
      </w:r>
    </w:p>
    <w:p>
      <w:pPr>
        <w:spacing w:before="0" w:after="0" w:line="408" w:lineRule="exact"/>
        <w:ind w:left="0" w:right="0" w:firstLine="576"/>
        <w:jc w:val="left"/>
      </w:pPr>
      <w:r>
        <w:rPr/>
        <w:t xml:space="preserve">(2) The duration of a noncompetition covenant between a performer and a performance space, or a third party scheduling the performer for a performance space, must not exceed three calendar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dollar amounts specified in sections 3 and 4 of this act must be adjusted annually for inflation. Annually on September 30th the department of labor and industries will adjust the dollar amounts specified in this section by calculating to the nearest cent using the consumer price index for urban wage earners and clerical workers, CPI-W, or a successor index, for the twelve months prior to each September 1st as calculated by the United States department of labor. The adjusted dollar amount calculated under this section takes effect on the following January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noncompetition covenant signed by an employee or independent contractor who is Washington-based is void and unenforceable:</w:t>
      </w:r>
    </w:p>
    <w:p>
      <w:pPr>
        <w:spacing w:before="0" w:after="0" w:line="408" w:lineRule="exact"/>
        <w:ind w:left="0" w:right="0" w:firstLine="576"/>
        <w:jc w:val="left"/>
      </w:pPr>
      <w:r>
        <w:rPr/>
        <w:t xml:space="preserve">(1) If the covenant requires the employee or independent contractor to adjudicate a noncompetition covenant outside of this state; and</w:t>
      </w:r>
    </w:p>
    <w:p>
      <w:pPr>
        <w:spacing w:before="0" w:after="0" w:line="408" w:lineRule="exact"/>
        <w:ind w:left="0" w:right="0" w:firstLine="576"/>
        <w:jc w:val="left"/>
      </w:pPr>
      <w:r>
        <w:rPr/>
        <w:t xml:space="preserve">(2) To the extent it deprives the employee or independent contractor of the protections or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franchisor may restrict, restrain, or prohibit in any way a franchisee from soliciting or hiring any employee of a franchisee of the same franchisor.</w:t>
      </w:r>
    </w:p>
    <w:p>
      <w:pPr>
        <w:spacing w:before="0" w:after="0" w:line="408" w:lineRule="exact"/>
        <w:ind w:left="0" w:right="0" w:firstLine="576"/>
        <w:jc w:val="left"/>
      </w:pPr>
      <w:r>
        <w:rPr/>
        <w:t xml:space="preserve">(2) No franchisor may restrict, restrain, or prohibit in any way a franchisee from soliciting or hiring any employee of the franchisor.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restrict, restrain, or prohibit an employee earning less than twice the applicable state minimum hourly wage from having an additional job, supplementing their income by working for another employer, working as an independent contractor, or being self-employed: Provided, that this section shall not apply to any such additional services when the specific services to be offered by the employee raise issues of safety for the employee, coworkers, or the public, or interfere with the reasonable and normal scheduling expectations of the employer. This section does not alter the obligations of an employee to an employer under existing law, including the common law duty of loyalty and laws preventing conflicts of interest and any corresponding policies addressing such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violation of this chapter, the attorney general, on behalf of a person or persons, may pursue any and all relief. A person aggrieved by a noncompetition covenant to which the person is a party may bring a cause of action to pursue any and all relief provided for in subsections (2) and (3) of this section.</w:t>
      </w:r>
    </w:p>
    <w:p>
      <w:pPr>
        <w:spacing w:before="0" w:after="0" w:line="408" w:lineRule="exact"/>
        <w:ind w:left="0" w:right="0" w:firstLine="576"/>
        <w:jc w:val="left"/>
      </w:pPr>
      <w:r>
        <w:rPr/>
        <w:t xml:space="preserve">(2) If a court or arbitrator determines that a noncompetition covenant violates this chapter, the violator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(3) If a court or arbitrator reforms, rewrites, modifies, or only partially enforces any noncompetition covenant, the party seeking enforcement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(4) A cause of action may not be brought regarding a noncompetition covenant signed prior to the effective date of this section if the noncompetition covenant is not being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(b) of this subsection, this chapter displaces conflicting tort, restitutionary, contract, and other laws of this state pertaining to liability for competition by employees or independent contractors with their employers or principals, as appropriate.</w:t>
      </w:r>
    </w:p>
    <w:p>
      <w:pPr>
        <w:spacing w:before="0" w:after="0" w:line="408" w:lineRule="exact"/>
        <w:ind w:left="0" w:right="0" w:firstLine="576"/>
        <w:jc w:val="left"/>
      </w:pPr>
      <w:r>
        <w:rPr/>
        <w:t xml:space="preserve">(b) This chapter does not amend or modify chapter 19.108 RCW.</w:t>
      </w:r>
    </w:p>
    <w:p>
      <w:pPr>
        <w:spacing w:before="0" w:after="0" w:line="408" w:lineRule="exact"/>
        <w:ind w:left="0" w:right="0" w:firstLine="576"/>
        <w:jc w:val="left"/>
      </w:pPr>
      <w:r>
        <w:rPr/>
        <w:t xml:space="preserve">(2) Except as otherwise provided in this chapter, this chapter does not revoke, modify, or impede the development of the common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to all proceedings commenced on or after the effective date of this section, regardless of when the cause of action arose. To this extent, this chapter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an exercise of the state's police power and shall be construed liberally for the accomplishment of its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49</w:t>
      </w:r>
      <w:r>
        <w:rPr/>
        <w:t xml:space="preserve"> RCW</w:t>
      </w:r>
      <w:r>
        <w:rPr/>
        <w:t xml:space="preserve">."</w:t>
      </w:r>
    </w:p>
    <w:p>
      <w:pPr>
        <w:spacing w:before="480" w:after="0" w:line="408" w:lineRule="exact"/>
      </w:pPr>
      <w:r>
        <w:rPr>
          <w:b/>
          <w:u w:val="single"/>
        </w:rPr>
        <w:t xml:space="preserve">SSB 5478</w:t>
      </w:r>
      <w:r>
        <w:t xml:space="preserve"> -</w:t>
      </w:r>
      <w:r>
        <w:t xml:space="preserve"> </w:t>
        <w:t xml:space="preserve">S AMD</w:t>
      </w:r>
      <w:r>
        <w:t xml:space="preserve"> </w:t>
      </w:r>
      <w:r>
        <w:rPr>
          <w:b/>
        </w:rPr>
        <w:t xml:space="preserve">153</w:t>
      </w:r>
    </w:p>
    <w:p>
      <w:pPr>
        <w:spacing w:before="0" w:after="0" w:line="408" w:lineRule="exact"/>
        <w:ind w:left="0" w:right="0" w:firstLine="576"/>
        <w:jc w:val="left"/>
      </w:pPr>
      <w:r>
        <w:rPr/>
        <w:t xml:space="preserve">By Senator Liias</w:t>
      </w:r>
    </w:p>
    <w:p>
      <w:pPr>
        <w:jc w:val="right"/>
      </w:pPr>
      <w:r>
        <w:rPr>
          <w:b/>
        </w:rPr>
        <w:t xml:space="preserve">ADOPTED 03/05/2019</w:t>
      </w:r>
    </w:p>
    <w:p>
      <w:pPr>
        <w:spacing w:before="0" w:after="0" w:line="408" w:lineRule="exact"/>
        <w:ind w:left="0" w:right="0" w:firstLine="576"/>
        <w:jc w:val="left"/>
      </w:pPr>
      <w:r>
        <w:rPr/>
        <w:t xml:space="preserve">On page 1, line 3 of the title, after "businesses;" strike the remainder of the title and insert "adding a new chapter to Title 49 RCW; and providing an effective date."</w:t>
      </w:r>
    </w:p>
    <w:p>
      <w:pPr>
        <w:spacing w:before="0" w:after="0" w:line="408" w:lineRule="exact"/>
        <w:ind w:left="0" w:right="0" w:firstLine="576"/>
        <w:jc w:val="left"/>
      </w:pPr>
      <w:r>
        <w:rPr>
          <w:u w:val="single"/>
        </w:rPr>
        <w:t xml:space="preserve">EFFECT:</w:t>
      </w:r>
      <w:r>
        <w:rPr/>
        <w:t xml:space="preserve"> Modifies the definition of earnings to: (1) The compensation reflected on box one of the employee's IRS form W-2 that is paid to an employee over the prior year, or portion thereof for which the employee was employed, annualized and calculated as of the earlier of the date enforcement of the covenant is sought or the date of separation from employment; or (2) payments reported on form 1099-MISC for independent contractors. Modifies exclusions from noncompete covenants to also include purchasing goodwill or acquiring an ownership interest in a business. Changes the amounts for making noncompete covenants void to: (a) $100,000, annualized, per year for employee's earnings and (b) $250,000 per year for payments to independent contractors. Both amounts are indexed for inflation annually by the Department of Labor and Industries. Removes the application of the additional work provisions when the additional services raise safety issues for the employee, coworkers, or the public, or interfere with the reasonable and normal scheduling expectations of the employer; and also provides that the provisions do not alter the employee's legal obligations to an employer, including the common law duty of loyalty and conflicts of interest laws. Limits a private right of action to a person aggrieved by a noncompetition covenant. Allows the attorney general to pursue any and all relief. Provides that a cause of action may not be brought for a covenant signed prior to the effective date if the covenant is not being enforced. Removes the definition of average annual wage.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7323532f24264" /></Relationships>
</file>