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65da1ee320406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5536-S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KEIS</w:t>
        </w:r>
      </w:r>
      <w:r>
        <w:rPr>
          <w:b/>
        </w:rPr>
        <w:t xml:space="preserve"> </w:t>
        <w:r>
          <w:rPr/>
          <w:t xml:space="preserve">S2852.2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5536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Keiser</w:t>
      </w:r>
    </w:p>
    <w:p>
      <w:pPr>
        <w:jc w:val="right"/>
      </w:pPr>
      <w:r>
        <w:rPr>
          <w:b/>
        </w:rPr>
        <w:t xml:space="preserve">ADOPTED 03/13/2019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21, after "</w:t>
      </w:r>
      <w:r>
        <w:rPr>
          <w:u w:val="single"/>
        </w:rPr>
        <w:t xml:space="preserve">and</w:t>
      </w:r>
      <w:r>
        <w:rPr/>
        <w:t xml:space="preserve">" insert "</w:t>
      </w:r>
      <w:r>
        <w:rPr>
          <w:u w:val="single"/>
        </w:rPr>
        <w:t xml:space="preserve">may be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1, after "and" strike "every ninety days" and insert "quarterly"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after line 13,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"(4) The department shall develop a plan to preserve supported living and expand state-operated living alternatives to ensure residents of residential habilitation centers can transition to these settings when necessary."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Clarifies that a residential habilitation center may be certified as an intermediate care facility for individuals with intellectual disability or licensed as a nursing home.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Changes the frequency, from 90 days to quarterly, of the assessment that is required by DSHS to determine if a resident of an intermediate care facility is benefiting from active treatment.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Requires DSHS to develop a plan to preserve supported living and expand state-operated living alternatives to ensure residents of residential habilitation centers can transition to these settings when necessary.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8e2fd49aca49ed" /></Relationships>
</file>