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832d015f54e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S2457.1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23, strike all of sections 7 and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14, line 18, strike all of section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18, line 8, strike all of sections 16 and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21, line 24, strike all of section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24, line 32, strike all of section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26, line 33, strike all of section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beginning on line 15, after "under" strike all material through "53.18.050" on line 18 and insert "section 5 of this act and RCW 28B.52.045, 41.56.110, 41.56.113, 41.56.122, 41.59.060, 41.76.045, 41.80.050, 41.80.100, 47.64.160, 49.39.080, and 49.39.090"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4 of the title after "RCW" strike the remainder of the title and insert "28B.52.020, 28B.52.030, 28B.52.025, 28B.52.045, 41.56.110, 41.56.113, 41.56.122, 41.59.060, 41.76.045, 41.80.050, 41.80.100, 47.64.160, 49.39.080, and 49.39.090; adding new sections to chapter 4.24 RCW; adding a new section to chapter 28B.52 RCW; and repealing RCW 41.59.100."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that modify the showing of interest required for certification of an exclusive bargaining representative by cross-check for certain public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93c2634a04484" /></Relationships>
</file>