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5826f33d023408c" /></Relationships>
</file>

<file path=word/document.xml><?xml version="1.0" encoding="utf-8"?>
<w:document xmlns:w="http://schemas.openxmlformats.org/wordprocessingml/2006/main">
  <w:body>
    <w:p>
      <w:r>
        <w:rPr>
          <w:b/>
        </w:rPr>
        <w:r>
          <w:rPr/>
          <w:t xml:space="preserve">5623-S</w:t>
        </w:r>
      </w:r>
      <w:r>
        <w:rPr>
          <w:b/>
        </w:rPr>
        <w:t xml:space="preserve"> </w:t>
        <w:t xml:space="preserve">AMS</w:t>
      </w:r>
      <w:r>
        <w:rPr>
          <w:b/>
        </w:rPr>
        <w:t xml:space="preserve"> </w:t>
        <w:r>
          <w:rPr/>
          <w:t xml:space="preserve">SHOR</w:t>
        </w:r>
      </w:r>
      <w:r>
        <w:rPr>
          <w:b/>
        </w:rPr>
        <w:t xml:space="preserve"> </w:t>
        <w:r>
          <w:rPr/>
          <w:t xml:space="preserve">S2718.1</w:t>
        </w:r>
      </w:r>
      <w:r>
        <w:rPr>
          <w:b/>
        </w:rPr>
        <w:t xml:space="preserve"> - NOT FOR FLOOR USE</w:t>
      </w:r>
    </w:p>
    <w:p>
      <w:pPr>
        <w:ind w:left="0" w:right="0" w:firstLine="576"/>
      </w:pPr>
    </w:p>
    <w:p>
      <w:pPr>
        <w:spacing w:before="480" w:after="0" w:line="408" w:lineRule="exact"/>
      </w:pPr>
      <w:r>
        <w:rPr>
          <w:b/>
          <w:u w:val="single"/>
        </w:rPr>
        <w:t xml:space="preserve">SSB 5623</w:t>
      </w:r>
      <w:r>
        <w:t xml:space="preserve"> -</w:t>
      </w:r>
      <w:r>
        <w:t xml:space="preserve"> </w:t>
        <w:t xml:space="preserve">S AMD</w:t>
      </w:r>
      <w:r>
        <w:t xml:space="preserve"> </w:t>
      </w:r>
      <w:r>
        <w:rPr>
          <w:b/>
        </w:rPr>
        <w:t xml:space="preserve">228</w:t>
      </w:r>
    </w:p>
    <w:p>
      <w:pPr>
        <w:spacing w:before="0" w:after="0" w:line="408" w:lineRule="exact"/>
        <w:ind w:left="0" w:right="0" w:firstLine="576"/>
        <w:jc w:val="left"/>
      </w:pPr>
      <w:r>
        <w:rPr/>
        <w:t xml:space="preserve">By Senator Short</w:t>
      </w:r>
    </w:p>
    <w:p>
      <w:pPr>
        <w:jc w:val="right"/>
      </w:pPr>
      <w:r>
        <w:rPr>
          <w:b/>
        </w:rPr>
        <w:t xml:space="preserve">NOT CONSIDERED 12/23/2019</w:t>
      </w:r>
    </w:p>
    <w:p>
      <w:pPr>
        <w:spacing w:before="0" w:after="0" w:line="408" w:lineRule="exact"/>
        <w:ind w:left="0" w:right="0" w:firstLine="576"/>
        <w:jc w:val="left"/>
      </w:pPr>
      <w:r>
        <w:rPr/>
        <w:t xml:space="preserve">On page 27, at the beginning of line 11, insert "(1)"</w:t>
      </w:r>
    </w:p>
    <w:p>
      <w:pPr>
        <w:spacing w:before="0" w:after="0" w:line="408" w:lineRule="exact"/>
        <w:ind w:left="0" w:right="0" w:firstLine="576"/>
        <w:jc w:val="left"/>
      </w:pPr>
      <w:r>
        <w:rPr/>
        <w:t xml:space="preserve">On page 27, after line 20, insert the following:</w:t>
      </w:r>
    </w:p>
    <w:p>
      <w:pPr>
        <w:spacing w:before="0" w:after="0" w:line="408" w:lineRule="exact"/>
        <w:ind w:left="0" w:right="0" w:firstLine="576"/>
        <w:jc w:val="left"/>
      </w:pPr>
      <w:r>
        <w:rPr/>
        <w:t xml:space="preserve">"(2) Nothing in this section prevents a public employee from filing an unfair labor practice complaint with the public employment relations commission against a public employer or employee organization for union payroll deductions made in violation of state law."</w:t>
      </w:r>
    </w:p>
    <w:p>
      <w:pPr>
        <w:spacing w:before="0" w:after="0" w:line="408" w:lineRule="exact"/>
        <w:ind w:left="0" w:right="0" w:firstLine="576"/>
        <w:jc w:val="left"/>
      </w:pPr>
      <w:r>
        <w:rPr>
          <w:u w:val="single"/>
        </w:rPr>
        <w:t xml:space="preserve">EFFECT:</w:t>
      </w:r>
      <w:r>
        <w:rPr/>
        <w:t xml:space="preserve"> Provides that the indemnity for public employers and employee organizations for requiring, deducting, receiving, or retaining membership dues from public employees does not prevent an employee from filing an unfair labor practice complaint for payroll deductions made in violation of state law.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930975dfea4f6c" /></Relationships>
</file>