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ade687561412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5682-S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S2630.2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5682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246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PULLED 03/12/2019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26, after "</w:t>
      </w:r>
      <w:r>
        <w:rPr>
          <w:u w:val="single"/>
        </w:rPr>
        <w:t xml:space="preserve">in a city</w:t>
      </w:r>
      <w:r>
        <w:rPr/>
        <w:t xml:space="preserve">" insert "</w:t>
      </w:r>
      <w:r>
        <w:rPr>
          <w:u w:val="single"/>
        </w:rPr>
        <w:t xml:space="preserve">, code city,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27, after "</w:t>
      </w:r>
      <w:r>
        <w:rPr>
          <w:u w:val="single"/>
        </w:rPr>
        <w:t xml:space="preserve">less than</w:t>
      </w:r>
      <w:r>
        <w:rPr/>
        <w:t xml:space="preserve">" strike "</w:t>
      </w:r>
      <w:r>
        <w:rPr>
          <w:u w:val="single"/>
        </w:rPr>
        <w:t xml:space="preserve">thirty</w:t>
      </w:r>
      <w:r>
        <w:rPr/>
        <w:t xml:space="preserve">" and insert "</w:t>
      </w:r>
      <w:r>
        <w:rPr>
          <w:u w:val="single"/>
        </w:rPr>
        <w:t xml:space="preserve">seventy-five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 addition to cities and towns the provisions also apply to code cities. The provisions apply to cities, code cities, and towns that have a population of less than 75,000, instead of less than 30,000.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0c475d8c84cfe" /></Relationships>
</file>