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0737f17134a2b" /></Relationships>
</file>

<file path=word/document.xml><?xml version="1.0" encoding="utf-8"?>
<w:document xmlns:w="http://schemas.openxmlformats.org/wordprocessingml/2006/main">
  <w:body>
    <w:p>
      <w:r>
        <w:rPr>
          <w:b/>
        </w:rPr>
        <w:r>
          <w:rPr/>
          <w:t xml:space="preserve">5779</w:t>
        </w:r>
      </w:r>
      <w:r>
        <w:rPr>
          <w:b/>
        </w:rPr>
        <w:t xml:space="preserve"> </w:t>
        <w:t xml:space="preserve">AMS</w:t>
      </w:r>
      <w:r>
        <w:rPr>
          <w:b/>
        </w:rPr>
        <w:t xml:space="preserve"> </w:t>
        <w:r>
          <w:rPr/>
          <w:t xml:space="preserve">KUDE</w:t>
        </w:r>
      </w:r>
      <w:r>
        <w:rPr>
          <w:b/>
        </w:rPr>
        <w:t xml:space="preserve"> </w:t>
        <w:r>
          <w:rPr/>
          <w:t xml:space="preserve">S2886.2</w:t>
        </w:r>
      </w:r>
      <w:r>
        <w:rPr>
          <w:b/>
        </w:rPr>
        <w:t xml:space="preserve"> - NOT FOR FLOOR USE</w:t>
      </w:r>
    </w:p>
    <w:p>
      <w:pPr>
        <w:ind w:left="0" w:right="0" w:firstLine="576"/>
      </w:pPr>
    </w:p>
    <w:p>
      <w:pPr>
        <w:spacing w:before="480" w:after="0" w:line="408" w:lineRule="exact"/>
      </w:pPr>
      <w:r>
        <w:rPr>
          <w:b/>
          <w:u w:val="single"/>
        </w:rPr>
        <w:t xml:space="preserve">SB 5779</w:t>
      </w:r>
      <w:r>
        <w:t xml:space="preserve"> -</w:t>
      </w:r>
      <w:r>
        <w:t xml:space="preserve"> </w:t>
        <w:t xml:space="preserve">S AMD</w:t>
      </w:r>
      <w:r>
        <w:t xml:space="preserve"> </w:t>
      </w:r>
      <w:r>
        <w:rPr>
          <w:b/>
        </w:rPr>
        <w:t xml:space="preserve">341</w:t>
      </w:r>
    </w:p>
    <w:p>
      <w:pPr>
        <w:spacing w:before="0" w:after="0" w:line="408" w:lineRule="exact"/>
        <w:ind w:left="0" w:right="0" w:firstLine="576"/>
        <w:jc w:val="left"/>
      </w:pPr>
      <w:r>
        <w:rPr/>
        <w:t xml:space="preserve">By Senator Kuderer</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(16)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(17)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w:t>
      </w:r>
      <w:r>
        <w:t>((</w:t>
      </w:r>
      <w:r>
        <w:rPr>
          <w:strike/>
        </w:rPr>
        <w:t xml:space="preserve">fifteen</w:t>
      </w:r>
      <w:r>
        <w:t>))</w:t>
      </w:r>
      <w:r>
        <w:rPr/>
        <w:t xml:space="preserve"> </w:t>
      </w:r>
      <w:r>
        <w:rPr>
          <w:u w:val="single"/>
        </w:rPr>
        <w:t xml:space="preserve">twenty</w:t>
      </w:r>
      <w:r>
        <w:rPr/>
        <w:t xml:space="preserve"> thousand registered voters in the county </w:t>
      </w:r>
      <w:r>
        <w:t>((</w:t>
      </w:r>
      <w:r>
        <w:rPr>
          <w:strike/>
        </w:rPr>
        <w:t xml:space="preserve">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w:t>
      </w:r>
      <w:r>
        <w:rPr/>
        <w:t xml:space="preserve"> and 2019 c ... (Engrossed Substitute Senate Bill No. 5079) s 5 are each amended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w:t>
      </w:r>
      <w:r>
        <w:t>((</w:t>
      </w:r>
      <w:r>
        <w:rPr>
          <w:strike/>
        </w:rPr>
        <w:t xml:space="preserve">fifteen</w:t>
      </w:r>
      <w:r>
        <w:t>))</w:t>
      </w:r>
      <w:r>
        <w:rPr/>
        <w:t xml:space="preserve"> </w:t>
      </w:r>
      <w:r>
        <w:rPr>
          <w:u w:val="single"/>
        </w:rPr>
        <w:t xml:space="preserve">twenty</w:t>
      </w:r>
      <w:r>
        <w:rPr/>
        <w:t xml:space="preserve"> thousand registered voters in the county </w:t>
      </w:r>
      <w:r>
        <w:t>((</w:t>
      </w:r>
      <w:r>
        <w:rPr>
          <w:strike/>
        </w:rPr>
        <w:t xml:space="preserve">and a minimum of one ballot drop box in each city, town, and census-designated place in the county with a post office</w:t>
      </w:r>
      <w:r>
        <w:t>))</w:t>
      </w:r>
      <w:r>
        <w:rPr/>
        <w:t xml:space="preserv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 </w:t>
      </w:r>
      <w:r>
        <w:t>((</w:t>
      </w:r>
      <w:r>
        <w:rPr>
          <w:strike/>
        </w:rPr>
        <w:t xml:space="preserve">that is accessible to the county auditor by a public road.</w:t>
      </w:r>
    </w:p>
    <w:p>
      <w:pPr>
        <w:spacing w:before="0" w:after="0" w:line="408" w:lineRule="exact"/>
        <w:ind w:left="0" w:right="0" w:firstLine="576"/>
        <w:jc w:val="left"/>
      </w:pPr>
      <w:r>
        <w:rPr>
          <w:strike/>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only if Engrossed Substitute Senate Bill No. 5079 is not enacted by June 30, 2019.</w:t>
      </w:r>
    </w:p>
    <w:p>
      <w:pPr>
        <w:spacing w:before="0" w:after="0" w:line="408" w:lineRule="exact"/>
        <w:ind w:left="0" w:right="0" w:firstLine="576"/>
        <w:jc w:val="left"/>
      </w:pPr>
      <w:r>
        <w:rPr/>
        <w:t xml:space="preserve">(2) Section 2 of this act takes effect only if Engrossed Substitute Senate Bill No. 5079 is enacted by June 30, 2019."</w:t>
      </w:r>
    </w:p>
    <w:p>
      <w:pPr>
        <w:spacing w:before="480" w:after="0" w:line="408" w:lineRule="exact"/>
      </w:pPr>
      <w:r>
        <w:rPr>
          <w:b/>
          <w:u w:val="single"/>
        </w:rPr>
        <w:t xml:space="preserve">SB 5779</w:t>
      </w:r>
      <w:r>
        <w:t xml:space="preserve"> -</w:t>
      </w:r>
      <w:r>
        <w:t xml:space="preserve"> </w:t>
        <w:t xml:space="preserve">S AMD</w:t>
      </w:r>
      <w:r>
        <w:t xml:space="preserve"> </w:t>
      </w:r>
      <w:r>
        <w:rPr>
          <w:b/>
        </w:rPr>
        <w:t xml:space="preserve">341</w:t>
      </w:r>
    </w:p>
    <w:p>
      <w:pPr>
        <w:spacing w:before="0" w:after="0" w:line="408" w:lineRule="exact"/>
        <w:ind w:left="0" w:right="0" w:firstLine="576"/>
        <w:jc w:val="left"/>
      </w:pPr>
      <w:r>
        <w:rPr/>
        <w:t xml:space="preserve">By Senator Kuderer</w:t>
      </w:r>
    </w:p>
    <w:p>
      <w:pPr>
        <w:jc w:val="right"/>
      </w:pPr>
      <w:r>
        <w:rPr>
          <w:b/>
        </w:rPr>
        <w:t xml:space="preserve">ADOPTED 03/11/2019</w:t>
      </w:r>
    </w:p>
    <w:p>
      <w:pPr>
        <w:spacing w:before="0" w:after="0" w:line="408" w:lineRule="exact"/>
        <w:ind w:left="0" w:right="0" w:firstLine="576"/>
        <w:jc w:val="left"/>
      </w:pPr>
      <w:r>
        <w:rPr/>
        <w:t xml:space="preserve">On page 1, line 1 of the title, after "requirements;" strike the remainder of the title and insert "amending RCW 29A.40.160 and 29A.40.---; and providing a contingent effective date."</w:t>
      </w:r>
    </w:p>
    <w:p>
      <w:pPr>
        <w:spacing w:before="0" w:after="0" w:line="408" w:lineRule="exact"/>
        <w:ind w:left="0" w:right="0" w:firstLine="576"/>
        <w:jc w:val="left"/>
      </w:pPr>
      <w:r>
        <w:rPr>
          <w:u w:val="single"/>
        </w:rPr>
        <w:t xml:space="preserve">EFFECT:</w:t>
      </w:r>
      <w:r>
        <w:rPr/>
        <w:t xml:space="preserve"> Conforms the bill with changes made in ESSB 5079, the Native American Voting Rights Act, which require placement of drop boxes on Indian reservations if requested by a federally recognized Indian tribe. Removes a provision which would have required ballot pickup and collection locations on Indian reservations upon tribal request.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3f98e422e489b" /></Relationships>
</file>