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4ebe6f088842c2" /></Relationships>
</file>

<file path=word/document.xml><?xml version="1.0" encoding="utf-8"?>
<w:document xmlns:w="http://schemas.openxmlformats.org/wordprocessingml/2006/main">
  <w:body>
    <w:p>
      <w:r>
        <w:rPr>
          <w:b/>
        </w:rPr>
        <w:r>
          <w:rPr/>
          <w:t xml:space="preserve">5825-S</w:t>
        </w:r>
      </w:r>
      <w:r>
        <w:rPr>
          <w:b/>
        </w:rPr>
        <w:t xml:space="preserve"> </w:t>
        <w:t xml:space="preserve">AMS</w:t>
      </w:r>
      <w:r>
        <w:rPr>
          <w:b/>
        </w:rPr>
        <w:t xml:space="preserve"> </w:t>
        <w:r>
          <w:rPr/>
          <w:t xml:space="preserve">ZEIG</w:t>
        </w:r>
      </w:r>
      <w:r>
        <w:rPr>
          <w:b/>
        </w:rPr>
        <w:t xml:space="preserve"> </w:t>
        <w:r>
          <w:rPr/>
          <w:t xml:space="preserve">S4181.2</w:t>
        </w:r>
      </w:r>
      <w:r>
        <w:rPr>
          <w:b/>
        </w:rPr>
        <w:t xml:space="preserve"> - NOT FOR FLOOR USE</w:t>
      </w:r>
    </w:p>
    <w:p>
      <w:pPr>
        <w:ind w:left="0" w:right="0" w:firstLine="576"/>
      </w:pPr>
    </w:p>
    <w:p>
      <w:pPr>
        <w:spacing w:before="480" w:after="0" w:line="408" w:lineRule="exact"/>
      </w:pPr>
      <w:r>
        <w:rPr>
          <w:b/>
          <w:u w:val="single"/>
        </w:rPr>
        <w:t xml:space="preserve">SSB 5825</w:t>
      </w:r>
      <w:r>
        <w:t xml:space="preserve"> -</w:t>
      </w:r>
      <w:r>
        <w:t xml:space="preserve"> </w:t>
        <w:t xml:space="preserve">S AMD</w:t>
      </w:r>
      <w:r>
        <w:t xml:space="preserve"> </w:t>
      </w:r>
      <w:r>
        <w:rPr>
          <w:b/>
        </w:rPr>
        <w:t xml:space="preserve">674</w:t>
      </w:r>
    </w:p>
    <w:p>
      <w:pPr>
        <w:spacing w:before="0" w:after="0" w:line="408" w:lineRule="exact"/>
        <w:ind w:left="0" w:right="0" w:firstLine="576"/>
        <w:jc w:val="left"/>
      </w:pPr>
      <w:r>
        <w:rPr/>
        <w:t xml:space="preserve">By Senator Zeiger</w:t>
      </w:r>
    </w:p>
    <w:p>
      <w:pPr>
        <w:jc w:val="right"/>
      </w:pPr>
      <w:r>
        <w:rPr>
          <w:b/>
        </w:rPr>
        <w:t xml:space="preserve">ADOPTED AS AMENDED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Puget Sound region is faced with growing traffic congestion and must improve mobility for people and goods by maximizing the effectiveness of the freeway system. Investments in the Interstate 405, state route number 167, and state route number 509 corridors are essential for providing benefits for the movement of vehicles and people. Further, the legislature recognizes that in 2015, the passage of the connecting Washington transportation revenue proposal assumed that tolling would be a component of projects on these corridors.</w:t>
      </w:r>
    </w:p>
    <w:p>
      <w:pPr>
        <w:spacing w:before="0" w:after="0" w:line="408" w:lineRule="exact"/>
        <w:ind w:left="0" w:right="0" w:firstLine="576"/>
        <w:jc w:val="left"/>
      </w:pPr>
      <w:r>
        <w:rPr/>
        <w:t xml:space="preserve">(2) The legislature recognizes that completion of state route number 167 in Pierce county and completion of state route number 509 in King county provide essential connections to the Port of Tacoma and the Port of Seattle and will help ensure people and goods move more reliably through the Puget Sound region. The completion of these corridors, known as the Gateway project, will play an essential role in enhancing the state's economic competitiveness, both nationally and globally.</w:t>
      </w:r>
    </w:p>
    <w:p>
      <w:pPr>
        <w:spacing w:before="0" w:after="0" w:line="408" w:lineRule="exact"/>
        <w:ind w:left="0" w:right="0" w:firstLine="576"/>
        <w:jc w:val="left"/>
      </w:pPr>
      <w:r>
        <w:rPr/>
        <w:t xml:space="preserve">(3) The legislature acknowledges that as one of the most congested freeway sections in the state, the Interstate 405 and state route number 167 corridors in King county serve as ideal candidates for an express toll lanes network. The express toll lanes network provides a tool for managing the use of high occupancy vehicle lanes while generating funds to improve projects in the corridors.</w:t>
      </w:r>
    </w:p>
    <w:p>
      <w:pPr>
        <w:spacing w:before="0" w:after="0" w:line="408" w:lineRule="exact"/>
        <w:ind w:left="0" w:right="0" w:firstLine="576"/>
        <w:jc w:val="left"/>
      </w:pPr>
      <w:r>
        <w:rPr/>
        <w:t xml:space="preserve">(4) Therefore, it is the intent of this act to expedite the delivery of the Puget Sound Gateway facility, designate the Puget Sound Gateway project as an eligible toll facility, and authorize the imposition of tolls on the Puget Sound Gateway facility. It is further the intent of this act to direct the department of transportation to develop and operate an express toll lanes network on Interstate 405 from the city of Lynnwood on the north end to the intersection of state route number 167 and state route number 512 on the south 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provide funds necessary for the design, right-of-way, and construction of projects as allowed in sections 11 and 14 of this act, there shall be issued and sold upon the request of the department of transportation up to the following amounts of general obligation bonds of the state of Washington first payable from toll revenue and excise taxes on fuel and vehicle-related fees in accordance with section 5 of this act:</w:t>
      </w:r>
    </w:p>
    <w:p>
      <w:pPr>
        <w:spacing w:before="0" w:after="0" w:line="408" w:lineRule="exact"/>
        <w:ind w:left="0" w:right="0" w:firstLine="576"/>
        <w:jc w:val="left"/>
      </w:pPr>
      <w:r>
        <w:rPr/>
        <w:t xml:space="preserve">(a) One billion dollars for the Interstate 405 corridor;</w:t>
      </w:r>
    </w:p>
    <w:p>
      <w:pPr>
        <w:spacing w:before="0" w:after="0" w:line="408" w:lineRule="exact"/>
        <w:ind w:left="0" w:right="0" w:firstLine="576"/>
        <w:jc w:val="left"/>
      </w:pPr>
      <w:r>
        <w:rPr/>
        <w:t xml:space="preserve">(b) One hundred sixty million dollars for the state route number 167 corridor; and</w:t>
      </w:r>
    </w:p>
    <w:p>
      <w:pPr>
        <w:spacing w:before="0" w:after="0" w:line="408" w:lineRule="exact"/>
        <w:ind w:left="0" w:right="0" w:firstLine="576"/>
        <w:jc w:val="left"/>
      </w:pPr>
      <w:r>
        <w:rPr/>
        <w:t xml:space="preserve">(c) Three hundred forty million dollars for the Puget Sound Gateway facility.</w:t>
      </w:r>
    </w:p>
    <w:p>
      <w:pPr>
        <w:spacing w:before="0" w:after="0" w:line="408" w:lineRule="exact"/>
        <w:ind w:left="0" w:right="0" w:firstLine="576"/>
        <w:jc w:val="left"/>
      </w:pPr>
      <w:r>
        <w:rPr/>
        <w:t xml:space="preserve">(2) For purposes of chapter . . ., Laws of 2019 (this act), "vehicle-related fees" means vehicle-related fees imposed under Title 46 RCW that constitute license fees for motor vehicles to be used for highway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the state finance committee shall supervise and provide for the issuance, sale, and retirement of bonds authorized by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by:</w:t>
      </w:r>
    </w:p>
    <w:p>
      <w:pPr>
        <w:spacing w:before="0" w:after="0" w:line="408" w:lineRule="exact"/>
        <w:ind w:left="0" w:right="0" w:firstLine="576"/>
        <w:jc w:val="left"/>
      </w:pPr>
      <w:r>
        <w:rPr/>
        <w:t xml:space="preserve">(a) Section 2(1)(a) of this act shall be deposited in the Interstate 405 express toll lanes account created under RCW 47.56.884;</w:t>
      </w:r>
    </w:p>
    <w:p>
      <w:pPr>
        <w:spacing w:before="0" w:after="0" w:line="408" w:lineRule="exact"/>
        <w:ind w:left="0" w:right="0" w:firstLine="576"/>
        <w:jc w:val="left"/>
      </w:pPr>
      <w:r>
        <w:rPr/>
        <w:t xml:space="preserve">(b) Section 2(1)(b) of this act shall be deposited in the state route number 167 express toll lanes account created in section 13 of this act; and</w:t>
      </w:r>
    </w:p>
    <w:p>
      <w:pPr>
        <w:spacing w:before="0" w:after="0" w:line="408" w:lineRule="exact"/>
        <w:ind w:left="0" w:right="0" w:firstLine="576"/>
        <w:jc w:val="left"/>
      </w:pPr>
      <w:r>
        <w:rPr/>
        <w:t xml:space="preserve">(c) Section 2(1)(c) of this act shall be deposited in the Puget Sound Gateway facility account created in section 15 of this act.</w:t>
      </w:r>
    </w:p>
    <w:p>
      <w:pPr>
        <w:spacing w:before="0" w:after="0" w:line="408" w:lineRule="exact"/>
        <w:ind w:left="0" w:right="0" w:firstLine="576"/>
        <w:jc w:val="left"/>
      </w:pPr>
      <w:r>
        <w:rPr/>
        <w:t xml:space="preserve">(2) The bond proceeds shall be available only for the purposes enumerated in section 2, chapter . . ., Laws of 2019 (section 2 of this act), for the payment of bond anticipation notes or other interim financing, if any, capitalizing interest on the bonds, funding a debt service reserve fund,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2, 6, and 7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of and interest on the bonds shall be first payable in the manner provided in this section and sections 2, 6, and 7 of this act from toll revenue and then from proceeds of excise taxes on fuel and vehicle-related fees to the extent toll revenue is not available for that purpose. Toll revenue and the state excise taxes on fuel imposed by chapter 82.38 RCW and vehicle-related fees are hereby pledged to the payment of any bonds and the interest thereon issued under the authority of this section and sections 2, 6, and 7 of this act, and the legislature agrees to continue to impose these toll charges on the Interstate 405 express toll lanes, the state route number 167 express toll lanes, and on the Puget Sound Gateway facility, and on any other eligible toll facility designated by the legislature and on which the imposition of tolls is authorized by the legislature in respect of the bonds, and excise taxes on fuel and vehicle-related fees in amounts sufficient to pay, when due, the principal and interest on all bonds issued under the authority of this section and sections 2, 6,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bonds issued under the authority of this section and sections 2, 5, and 7 of this act, the state treasurer shall first withdraw toll revenue from the appropriate toll account for the facility for which the bonds are issued and sold, and, to the extent toll revenue is not available, excise taxes on fuel and vehicle-related fees and deposit in the toll facility bond retirement account, or a special subaccount in the account, such amounts, and at such times, as are required by the bond proceedings.</w:t>
      </w:r>
    </w:p>
    <w:p>
      <w:pPr>
        <w:spacing w:before="0" w:after="0" w:line="408" w:lineRule="exact"/>
        <w:ind w:left="0" w:right="0" w:firstLine="576"/>
        <w:jc w:val="left"/>
      </w:pPr>
      <w:r>
        <w:rPr/>
        <w:t xml:space="preserve">Any excise taxes on fuel and vehicle-related fees required for bond retirement or interest on the bonds authorized by this section and sections 2, 5, and 7 of this act shall be taken from that portion of the motor vehicle fund that results from the imposition of excise taxes on fuel and vehicle-related fees and which is, or may be, appropriated to the department for state highway purposes. Funds required shall never constitute a charge against any other allocations of fuel tax revenues to the state, counties, cities, and towns unless the amount arising from excise taxes on fuel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fuel taxes that are distributable to the state, counties, cities, and towns shall be repaid from available toll revenue in the manner provided in the bond proceedings or, if toll revenue is not available for that purpose, from the first excise taxes on fuel distributed to the motor vehicle fund not required for bond retirement or interest on the bonds. Any excise taxes on fuel required for bond retirement or interest on the bonds authorized by this section and sections 2, 5, and 7 of this act shall be reimbursed to the motor vehicle fund from toll revenue in the manner and with the priority specified in the bond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2, 5, and 6 of this act and this section and any other general obligation bonds of the state of Washington that have been or that may be authorized and that pledge excise taxes on fuel for the payment of principal and interest thereon shall be an equal charge against the revenues from such excise taxes on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882</w:t>
      </w:r>
      <w:r>
        <w:rPr/>
        <w:t xml:space="preserve"> and 2011 c 377 s 3 are each amended to read as follows:</w:t>
      </w:r>
    </w:p>
    <w:p>
      <w:pPr>
        <w:spacing w:before="0" w:after="0" w:line="408" w:lineRule="exact"/>
        <w:ind w:left="0" w:right="0" w:firstLine="576"/>
        <w:jc w:val="left"/>
      </w:pPr>
      <w:r>
        <w:rPr/>
        <w:t xml:space="preserve">The toll facility bond retirement account is created in the state treasury for the purpose of payment of the principal of and interest and premium on bonds. Both principal of and interest on the bonds issued for the purposes of chapter 498, Laws of 2009 </w:t>
      </w:r>
      <w:r>
        <w:t>((</w:t>
      </w:r>
      <w:r>
        <w:rPr>
          <w:strike/>
        </w:rPr>
        <w:t xml:space="preserve">and</w:t>
      </w:r>
      <w:r>
        <w:t>))</w:t>
      </w:r>
      <w:r>
        <w:rPr>
          <w:u w:val="single"/>
        </w:rPr>
        <w:t xml:space="preserve">,</w:t>
      </w:r>
      <w:r>
        <w:rPr/>
        <w:t xml:space="preserve"> chapter 377, Laws of 2011</w:t>
      </w:r>
      <w:r>
        <w:rPr>
          <w:u w:val="single"/>
        </w:rPr>
        <w:t xml:space="preserve">, and chapter . . ., Laws of 2019 (this act)</w:t>
      </w:r>
      <w:r>
        <w:rPr/>
        <w:t xml:space="preserve"> shall be payable from the toll facility bond retirement account. The state finance committee may provide that special subaccounts be created in the account to facilitate payment of the principal of and interest on the bonds. The state finance committee shall, on or before June 30th of each year, certify to the state treasurer the amount required for principal and interest on the bonds in accordance with the bond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887</w:t>
      </w:r>
      <w:r>
        <w:rPr/>
        <w:t xml:space="preserve"> and 2011 c 377 s 5 are each amended to read as follows:</w:t>
      </w:r>
    </w:p>
    <w:p>
      <w:pPr>
        <w:spacing w:before="0" w:after="0" w:line="408" w:lineRule="exact"/>
        <w:ind w:left="0" w:right="0" w:firstLine="576"/>
        <w:jc w:val="left"/>
      </w:pPr>
      <w:r>
        <w:rPr/>
        <w:t xml:space="preserve">The state finance committee may determine and include in any resolution authorizing the issuance of any bonds under chapter 498, Laws of 2009 </w:t>
      </w:r>
      <w:r>
        <w:t>((</w:t>
      </w:r>
      <w:r>
        <w:rPr>
          <w:strike/>
        </w:rPr>
        <w:t xml:space="preserve">and</w:t>
      </w:r>
      <w:r>
        <w:t>))</w:t>
      </w:r>
      <w:r>
        <w:rPr>
          <w:u w:val="single"/>
        </w:rPr>
        <w:t xml:space="preserve">,</w:t>
      </w:r>
      <w:r>
        <w:rPr/>
        <w:t xml:space="preserve"> chapter 377, Laws of 2011, </w:t>
      </w:r>
      <w:r>
        <w:rPr>
          <w:u w:val="single"/>
        </w:rPr>
        <w:t xml:space="preserve">and chapter . . ., Laws of 2019 (this act),</w:t>
      </w:r>
      <w:r>
        <w:rPr/>
        <w:t xml:space="preserve"> such terms, provisions, covenants, and conditions as it may deem appropriate in order to assist with the marketing and sale of the bonds, confer rights upon the owners of bonds, and safeguard rights of the owners of bonds including, among other things:</w:t>
      </w:r>
    </w:p>
    <w:p>
      <w:pPr>
        <w:spacing w:before="0" w:after="0" w:line="408" w:lineRule="exact"/>
        <w:ind w:left="0" w:right="0" w:firstLine="576"/>
        <w:jc w:val="left"/>
      </w:pPr>
      <w:r>
        <w:rPr/>
        <w:t xml:space="preserve">(1) Provisions regarding the maintenance and operation of eligible toll facilities;</w:t>
      </w:r>
    </w:p>
    <w:p>
      <w:pPr>
        <w:spacing w:before="0" w:after="0" w:line="408" w:lineRule="exact"/>
        <w:ind w:left="0" w:right="0" w:firstLine="576"/>
        <w:jc w:val="left"/>
      </w:pPr>
      <w:r>
        <w:rPr/>
        <w:t xml:space="preserve">(2) The pledges, uses, and priorities of application of toll revenue;</w:t>
      </w:r>
    </w:p>
    <w:p>
      <w:pPr>
        <w:spacing w:before="0" w:after="0" w:line="408" w:lineRule="exact"/>
        <w:ind w:left="0" w:right="0" w:firstLine="576"/>
        <w:jc w:val="left"/>
      </w:pPr>
      <w:r>
        <w:rPr/>
        <w:t xml:space="preserve">(3) Provisions that bonds shall be payable from and secured solely by toll revenue as provided by RCW 47.10.886, or shall be payable from and secured by both toll revenue and by a pledge of excise taxes on motor vehicle and special fuels and the full faith and credit of the state as provided in RCW 47.10.879 and 47.10.883 through 47.10.885;</w:t>
      </w:r>
    </w:p>
    <w:p>
      <w:pPr>
        <w:spacing w:before="0" w:after="0" w:line="408" w:lineRule="exact"/>
        <w:ind w:left="0" w:right="0" w:firstLine="576"/>
        <w:jc w:val="left"/>
      </w:pPr>
      <w:r>
        <w:rPr/>
        <w:t xml:space="preserve">(4) </w:t>
      </w:r>
      <w:r>
        <w:rPr>
          <w:u w:val="single"/>
        </w:rPr>
        <w:t xml:space="preserve">Provisions that bonds shall be payable from and secured by both toll revenue and by a pledge of excise taxes on fuel and vehicle-related fees and the full faith and credit of the state as provided in sections 2 and 5 through 7 of this act;</w:t>
      </w:r>
    </w:p>
    <w:p>
      <w:pPr>
        <w:spacing w:before="0" w:after="0" w:line="408" w:lineRule="exact"/>
        <w:ind w:left="0" w:right="0" w:firstLine="576"/>
        <w:jc w:val="left"/>
      </w:pPr>
      <w:r>
        <w:rPr>
          <w:u w:val="single"/>
        </w:rPr>
        <w:t xml:space="preserve">(5)</w:t>
      </w:r>
      <w:r>
        <w:rPr/>
        <w:t xml:space="preserve"> In consultation with the department of transportation and the tolling authority, financial covenants requiring that the eligible toll facilities must produce specified coverage ratios of toll revenue to debt service on bonds;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purposes and conditions that must be satisfied prior to the issuance of any additional bonds that are to be payable from and secured by any toll revenue on an equal basis with previously issued and outstanding bonds payable from and secured by toll revenue;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Provisions that bonds for which any toll revenue are pledged, or for which a pledge of any toll revenue may be reserved, may be structured on a senior, parity, subordinate, or special lien basis in relation to any other bonds for which toll revenue is pledged, with respect to toll revenue only;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Provisions regarding reserves, credit enhancement, liquidity facilities, and payment agreements with respect to bonds.</w:t>
      </w:r>
    </w:p>
    <w:p>
      <w:pPr>
        <w:spacing w:before="0" w:after="0" w:line="408" w:lineRule="exact"/>
        <w:ind w:left="0" w:right="0" w:firstLine="576"/>
        <w:jc w:val="left"/>
      </w:pPr>
      <w:r>
        <w:rPr/>
        <w:t xml:space="preserve">Notwithstanding the foregoing, covenants and conditions detailing the character of management, maintenance, and operation of eligible toll facilities, insurance for eligible toll facilities, financial management of toll revenue, and disposition of eligible toll facilities must first be approved by the department of transportation.</w:t>
      </w:r>
    </w:p>
    <w:p>
      <w:pPr>
        <w:spacing w:before="0" w:after="0" w:line="408" w:lineRule="exact"/>
        <w:ind w:left="0" w:right="0" w:firstLine="576"/>
        <w:jc w:val="left"/>
      </w:pPr>
      <w:r>
        <w:rPr/>
        <w:t xml:space="preserve">The owner of any bond may by mandamus or other appropriate proceeding require and compel performance of any duties imposed upon the tolling authority and the department of transportation and their respective officials, including any duties imposed upon or undertaken by them or by their respective officers, agents, and employees, in connection with the construction, maintenance, and operation of eligible toll facilities and in connection with the collection, deposit, investment, application, and disbursement of the proceeds of the bonds and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888</w:t>
      </w:r>
      <w:r>
        <w:rPr/>
        <w:t xml:space="preserve"> and 2011 c 377 s 6 are each amended to read as follows:</w:t>
      </w:r>
    </w:p>
    <w:p>
      <w:pPr>
        <w:spacing w:before="0" w:after="0" w:line="408" w:lineRule="exact"/>
        <w:ind w:left="0" w:right="0" w:firstLine="576"/>
        <w:jc w:val="left"/>
      </w:pPr>
      <w:r>
        <w:rPr/>
        <w:t xml:space="preserve">(1) For the purposes of chapter 498, Laws of 2009 </w:t>
      </w:r>
      <w:r>
        <w:t>((</w:t>
      </w:r>
      <w:r>
        <w:rPr>
          <w:strike/>
        </w:rPr>
        <w:t xml:space="preserve">and</w:t>
      </w:r>
      <w:r>
        <w:t>))</w:t>
      </w:r>
      <w:r>
        <w:rPr>
          <w:u w:val="single"/>
        </w:rPr>
        <w:t xml:space="preserve">,</w:t>
      </w:r>
      <w:r>
        <w:rPr/>
        <w:t xml:space="preserve"> chapter 377, Laws of 2011, </w:t>
      </w:r>
      <w:r>
        <w:rPr>
          <w:u w:val="single"/>
        </w:rPr>
        <w:t xml:space="preserve">and chapter . . ., Laws of 2019 (this act),</w:t>
      </w:r>
      <w:r>
        <w:rPr/>
        <w:t xml:space="preserve"> "toll revenue" means all toll receipts, all interest income derived from the investment of toll receipts, and any gifts, grants, or other funds received for the benefit of transportation facilities in the state, including eligible toll facilities. However, for the purpose of any pledge of toll revenue to the payment of particular bonds issued under chapter 498, Laws of 2009 </w:t>
      </w:r>
      <w:r>
        <w:t>((</w:t>
      </w:r>
      <w:r>
        <w:rPr>
          <w:strike/>
        </w:rPr>
        <w:t xml:space="preserve">and</w:t>
      </w:r>
      <w:r>
        <w:t>))</w:t>
      </w:r>
      <w:r>
        <w:rPr>
          <w:u w:val="single"/>
        </w:rPr>
        <w:t xml:space="preserve">,</w:t>
      </w:r>
      <w:r>
        <w:rPr/>
        <w:t xml:space="preserve"> chapter 377, Laws of 2011, </w:t>
      </w:r>
      <w:r>
        <w:rPr>
          <w:u w:val="single"/>
        </w:rPr>
        <w:t xml:space="preserve">and chapter . . ., Laws of 2019 (this act),</w:t>
      </w:r>
      <w:r>
        <w:rPr/>
        <w:t xml:space="preserve"> "toll revenue" means and includes only such toll revenue or portion thereof that is pledged to the payment of those bonds in the resolution authorizing the issuance of such bonds. Toll revenue constitutes "fees and revenues derived from the ownership or operation of any undertaking, facility, or project" as that phrase is used in Article VIII, section 1(c)(1) of the state Constitution.</w:t>
      </w:r>
    </w:p>
    <w:p>
      <w:pPr>
        <w:spacing w:before="0" w:after="0" w:line="408" w:lineRule="exact"/>
        <w:ind w:left="0" w:right="0" w:firstLine="576"/>
        <w:jc w:val="left"/>
      </w:pPr>
      <w:r>
        <w:rPr/>
        <w:t xml:space="preserve">(2) For the purposes of chapter 498, Laws of 2009 </w:t>
      </w:r>
      <w:r>
        <w:t>((</w:t>
      </w:r>
      <w:r>
        <w:rPr>
          <w:strike/>
        </w:rPr>
        <w:t xml:space="preserve">and</w:t>
      </w:r>
      <w:r>
        <w:t>))</w:t>
      </w:r>
      <w:r>
        <w:rPr>
          <w:u w:val="single"/>
        </w:rPr>
        <w:t xml:space="preserve">,</w:t>
      </w:r>
      <w:r>
        <w:rPr/>
        <w:t xml:space="preserve"> chapter 377, Laws of 2011, </w:t>
      </w:r>
      <w:r>
        <w:rPr>
          <w:u w:val="single"/>
        </w:rPr>
        <w:t xml:space="preserve">and chapter . . ., Laws of 2019 (this act),</w:t>
      </w:r>
      <w:r>
        <w:rPr/>
        <w:t xml:space="preserve"> "tolling authority" has the same meaning as in RCW 47.56.810.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880</w:t>
      </w:r>
      <w:r>
        <w:rPr/>
        <w:t xml:space="preserve"> and 2011 c 369 s 3 are each amended to read as follows:</w:t>
      </w:r>
    </w:p>
    <w:p>
      <w:pPr>
        <w:spacing w:before="0" w:after="0" w:line="408" w:lineRule="exact"/>
        <w:ind w:left="0" w:right="0" w:firstLine="576"/>
        <w:jc w:val="left"/>
      </w:pPr>
      <w:r>
        <w:rPr/>
        <w:t xml:space="preserve">(1) The imposition of tolls for express toll lanes on Interstate 405 between </w:t>
      </w:r>
      <w:r>
        <w:t>((</w:t>
      </w:r>
      <w:r>
        <w:rPr>
          <w:strike/>
        </w:rPr>
        <w:t xml:space="preserve">the junctions with</w:t>
      </w:r>
      <w:r>
        <w:t>))</w:t>
      </w:r>
      <w:r>
        <w:rPr/>
        <w:t xml:space="preserve"> Interstate 5 on the north end </w:t>
      </w:r>
      <w:r>
        <w:t>((</w:t>
      </w:r>
      <w:r>
        <w:rPr>
          <w:strike/>
        </w:rPr>
        <w:t xml:space="preserve">and NE 6th Street</w:t>
      </w:r>
      <w:r>
        <w:t>))</w:t>
      </w:r>
      <w:r>
        <w:rPr/>
        <w:t xml:space="preserve"> in the city of </w:t>
      </w:r>
      <w:r>
        <w:t>((</w:t>
      </w:r>
      <w:r>
        <w:rPr>
          <w:strike/>
        </w:rPr>
        <w:t xml:space="preserve">Bellevue</w:t>
      </w:r>
      <w:r>
        <w:t>))</w:t>
      </w:r>
      <w:r>
        <w:rPr/>
        <w:t xml:space="preserve"> </w:t>
      </w:r>
      <w:r>
        <w:rPr>
          <w:u w:val="single"/>
        </w:rPr>
        <w:t xml:space="preserve">Lynnwood and Interstate 5</w:t>
      </w:r>
      <w:r>
        <w:rPr/>
        <w:t xml:space="preserve"> on the south end </w:t>
      </w:r>
      <w:r>
        <w:rPr>
          <w:u w:val="single"/>
        </w:rPr>
        <w:t xml:space="preserve">in the city of Tukwila, and for express toll lanes on state route number 167 between Interstate 405 on the north end and state route number 512 on the south end</w:t>
      </w:r>
      <w:r>
        <w:rPr/>
        <w:t xml:space="preserve"> is authorized</w:t>
      </w:r>
      <w:r>
        <w:t>((</w:t>
      </w:r>
      <w:r>
        <w:rPr>
          <w:strike/>
        </w:rPr>
        <w:t xml:space="preserve">,</w:t>
      </w:r>
      <w:r>
        <w:t>))</w:t>
      </w:r>
      <w:r>
        <w:rPr>
          <w:u w:val="single"/>
        </w:rPr>
        <w:t xml:space="preserve">.</w:t>
      </w:r>
      <w:r>
        <w:rPr/>
        <w:t xml:space="preserve"> Interstate 405 </w:t>
      </w:r>
      <w:r>
        <w:t>((</w:t>
      </w:r>
      <w:r>
        <w:rPr>
          <w:strike/>
        </w:rPr>
        <w:t xml:space="preserve">is</w:t>
      </w:r>
      <w:r>
        <w:t>))</w:t>
      </w:r>
      <w:r>
        <w:rPr/>
        <w:t xml:space="preserve"> </w:t>
      </w:r>
      <w:r>
        <w:rPr>
          <w:u w:val="single"/>
        </w:rPr>
        <w:t xml:space="preserve">and state route number 167 are</w:t>
      </w:r>
      <w:r>
        <w:rPr/>
        <w:t xml:space="preserve"> designated </w:t>
      </w:r>
      <w:r>
        <w:t>((</w:t>
      </w:r>
      <w:r>
        <w:rPr>
          <w:strike/>
        </w:rPr>
        <w:t xml:space="preserve">an</w:t>
      </w:r>
      <w:r>
        <w:t>))</w:t>
      </w:r>
      <w:r>
        <w:rPr/>
        <w:t xml:space="preserve"> eligible toll </w:t>
      </w:r>
      <w:r>
        <w:t>((</w:t>
      </w:r>
      <w:r>
        <w:rPr>
          <w:strike/>
        </w:rPr>
        <w:t xml:space="preserve">facility</w:t>
      </w:r>
      <w:r>
        <w:t>))</w:t>
      </w:r>
      <w:r>
        <w:rPr/>
        <w:t xml:space="preserve"> </w:t>
      </w:r>
      <w:r>
        <w:rPr>
          <w:u w:val="single"/>
        </w:rPr>
        <w:t xml:space="preserve">facilities</w:t>
      </w:r>
      <w:r>
        <w:rPr/>
        <w:t xml:space="preserve">, and toll revenue generated in the </w:t>
      </w:r>
      <w:r>
        <w:rPr>
          <w:u w:val="single"/>
        </w:rPr>
        <w:t xml:space="preserve">respective</w:t>
      </w:r>
      <w:r>
        <w:rPr/>
        <w:t xml:space="preserve"> corridor</w:t>
      </w:r>
      <w:r>
        <w:rPr>
          <w:u w:val="single"/>
        </w:rPr>
        <w:t xml:space="preserve">s</w:t>
      </w:r>
      <w:r>
        <w:rPr/>
        <w:t xml:space="preserve"> must only be expended </w:t>
      </w:r>
      <w:r>
        <w:rPr>
          <w:u w:val="single"/>
        </w:rPr>
        <w:t xml:space="preserve">on the Interstate 405 and state route number 167 projects as identified in each corridor's master plan and</w:t>
      </w:r>
      <w:r>
        <w:rPr/>
        <w:t xml:space="preserve"> as allowed under RCW 47.56.820.</w:t>
      </w:r>
    </w:p>
    <w:p>
      <w:pPr>
        <w:spacing w:before="0" w:after="0" w:line="408" w:lineRule="exact"/>
        <w:ind w:left="0" w:right="0" w:firstLine="576"/>
        <w:jc w:val="left"/>
      </w:pPr>
      <w:r>
        <w:rPr/>
        <w:t xml:space="preserve">(2) Tolls for the express toll lanes must be set as follows:</w:t>
      </w:r>
    </w:p>
    <w:p>
      <w:pPr>
        <w:spacing w:before="0" w:after="0" w:line="408" w:lineRule="exact"/>
        <w:ind w:left="0" w:right="0" w:firstLine="576"/>
        <w:jc w:val="left"/>
      </w:pPr>
      <w:r>
        <w:rPr/>
        <w:t xml:space="preserve">(a) The schedule of toll rates must be set by the tolling authority pursuant to RCW 47.56.850. Toll rates may vary in amount by time of day, level of traffic congestion within the highway facility, or other criteria, as the tolling authority deems appropriate.</w:t>
      </w:r>
    </w:p>
    <w:p>
      <w:pPr>
        <w:spacing w:before="0" w:after="0" w:line="408" w:lineRule="exact"/>
        <w:ind w:left="0" w:right="0" w:firstLine="576"/>
        <w:jc w:val="left"/>
      </w:pPr>
      <w:r>
        <w:rPr/>
        <w:t xml:space="preserve">(b) In those locations with two express toll lanes in each direction, the toll rate must be the same in both lanes.</w:t>
      </w:r>
    </w:p>
    <w:p>
      <w:pPr>
        <w:spacing w:before="0" w:after="0" w:line="408" w:lineRule="exact"/>
        <w:ind w:left="0" w:right="0" w:firstLine="576"/>
        <w:jc w:val="left"/>
      </w:pPr>
      <w:r>
        <w:rPr/>
        <w:t xml:space="preserve">(c) Toll charges may not be assessed on transit buses and vanpools.</w:t>
      </w:r>
    </w:p>
    <w:p>
      <w:pPr>
        <w:spacing w:before="0" w:after="0" w:line="408" w:lineRule="exact"/>
        <w:ind w:left="0" w:right="0" w:firstLine="576"/>
        <w:jc w:val="left"/>
      </w:pPr>
      <w:r>
        <w:rPr/>
        <w:t xml:space="preserve">(d) The department shall establish performance standards for travel time, speed, and reliability for the express toll lanes project. The department must automatically adjust the toll rate within the schedule established by the tolling authority, using dynamic tolling, to </w:t>
      </w:r>
      <w:r>
        <w:t>((</w:t>
      </w:r>
      <w:r>
        <w:rPr>
          <w:strike/>
        </w:rPr>
        <w:t xml:space="preserve">ensure</w:t>
      </w:r>
      <w:r>
        <w:t>))</w:t>
      </w:r>
      <w:r>
        <w:rPr/>
        <w:t xml:space="preserve"> </w:t>
      </w:r>
      <w:r>
        <w:rPr>
          <w:u w:val="single"/>
        </w:rPr>
        <w:t xml:space="preserve">maintain the goal</w:t>
      </w:r>
      <w:r>
        <w:rPr/>
        <w:t xml:space="preserve"> that average vehicle speeds in the lanes remain above forty-five miles per hour at least ninety percent of the time during peak hours.</w:t>
      </w:r>
    </w:p>
    <w:p>
      <w:pPr>
        <w:spacing w:before="0" w:after="0" w:line="408" w:lineRule="exact"/>
        <w:ind w:left="0" w:right="0" w:firstLine="576"/>
        <w:jc w:val="left"/>
      </w:pPr>
      <w:r>
        <w:rPr/>
        <w:t xml:space="preserve">(e) The tolling authority shall periodically review the toll rates against traffic performance of all lanes to determine if the toll rates are effectively maintaining travel time, speed, and reliability on the highway facilities.</w:t>
      </w:r>
    </w:p>
    <w:p>
      <w:pPr>
        <w:spacing w:before="0" w:after="0" w:line="408" w:lineRule="exact"/>
        <w:ind w:left="0" w:right="0" w:firstLine="576"/>
        <w:jc w:val="left"/>
      </w:pPr>
      <w:r>
        <w:rPr/>
        <w:t xml:space="preserve">(3) </w:t>
      </w:r>
      <w:r>
        <w:t>((</w:t>
      </w:r>
      <w:r>
        <w:rPr>
          <w:strike/>
        </w:rPr>
        <w:t xml:space="preserve">The department may construct and operate express toll lanes on Interstate 405 between the city of Bellevue on the south end and Interstate 5 on the north end. Operation of the express toll lanes may not commence until the department has completed capacity improvements necessary to provide a two-lane system from NE 6th Street in the city of Bellevue to state route number 522 and the conversion of the existing high occupancy vehicle lane to an express toll lane between state route number 522 and the city of Lynnwood. Construction of the capacity improvements described in this subsection, including items that enable implementation of express toll lanes such as conduit and other underground features, must begin as soon as practicable. However, any contract term regarding tolling equipment, such as gantries, barriers, or cameras, for Interstate 405 may not take effect unless specific appropriation authority is provided in 2012 stating that funding is provided solely for tolling equipment on Interstate 405.</w:t>
      </w:r>
      <w:r>
        <w:t>))</w:t>
      </w:r>
      <w:r>
        <w:rPr/>
        <w:t xml:space="preserve"> The department shall work with local jurisdictions to minimize and monitor impacts to local streets and, after consultation with local jurisdictions, recommend mitigation measures to the legislature in those locations where it is appropriate.</w:t>
      </w:r>
    </w:p>
    <w:p>
      <w:pPr>
        <w:spacing w:before="0" w:after="0" w:line="408" w:lineRule="exact"/>
        <w:ind w:left="0" w:right="0" w:firstLine="576"/>
        <w:jc w:val="left"/>
      </w:pPr>
      <w:r>
        <w:rPr/>
        <w:t xml:space="preserve">(4) The department shall monitor the express toll lanes </w:t>
      </w:r>
      <w:r>
        <w:t>((</w:t>
      </w:r>
      <w:r>
        <w:rPr>
          <w:strike/>
        </w:rPr>
        <w:t xml:space="preserve">project</w:t>
      </w:r>
      <w:r>
        <w:t>))</w:t>
      </w:r>
      <w:r>
        <w:rPr/>
        <w:t xml:space="preserve"> and shall annually report to the transportation commission and the legislature on the impacts from the project on the following performance measures:</w:t>
      </w:r>
    </w:p>
    <w:p>
      <w:pPr>
        <w:spacing w:before="0" w:after="0" w:line="408" w:lineRule="exact"/>
        <w:ind w:left="0" w:right="0" w:firstLine="576"/>
        <w:jc w:val="left"/>
      </w:pPr>
      <w:r>
        <w:rPr/>
        <w:t xml:space="preserve">(a) Whether the express toll lanes maintain speeds of forty-five miles per hour at least ninety percent of the time during peak periods</w:t>
      </w:r>
      <w:r>
        <w:rPr>
          <w:u w:val="single"/>
        </w:rPr>
        <w:t xml:space="preserve">, and any alternate metric determined by the department in conjunction with the federal highway administration</w:t>
      </w:r>
      <w:r>
        <w:rPr/>
        <w:t xml:space="preserve">;</w:t>
      </w:r>
    </w:p>
    <w:p>
      <w:pPr>
        <w:spacing w:before="0" w:after="0" w:line="408" w:lineRule="exact"/>
        <w:ind w:left="0" w:right="0" w:firstLine="576"/>
        <w:jc w:val="left"/>
      </w:pPr>
      <w:r>
        <w:rPr/>
        <w:t xml:space="preserve">(b) Whether the average traffic speed changed in the general purpose lanes;</w:t>
      </w:r>
    </w:p>
    <w:p>
      <w:pPr>
        <w:spacing w:before="0" w:after="0" w:line="408" w:lineRule="exact"/>
        <w:ind w:left="0" w:right="0" w:firstLine="576"/>
        <w:jc w:val="left"/>
      </w:pPr>
      <w:r>
        <w:rPr/>
        <w:t xml:space="preserve">(c) Whether transit ridership changed;</w:t>
      </w:r>
    </w:p>
    <w:p>
      <w:pPr>
        <w:spacing w:before="0" w:after="0" w:line="408" w:lineRule="exact"/>
        <w:ind w:left="0" w:right="0" w:firstLine="576"/>
        <w:jc w:val="left"/>
      </w:pPr>
      <w:r>
        <w:rPr/>
        <w:t xml:space="preserve">(d) Whether the actual use of the express toll lanes is consistent with the projected use;</w:t>
      </w:r>
    </w:p>
    <w:p>
      <w:pPr>
        <w:spacing w:before="0" w:after="0" w:line="408" w:lineRule="exact"/>
        <w:ind w:left="0" w:right="0" w:firstLine="576"/>
        <w:jc w:val="left"/>
      </w:pPr>
      <w:r>
        <w:rPr/>
        <w:t xml:space="preserve">(e) Whether the express toll lanes generated sufficient revenue to pay for all </w:t>
      </w:r>
      <w:r>
        <w:t>((</w:t>
      </w:r>
      <w:r>
        <w:rPr>
          <w:strike/>
        </w:rPr>
        <w:t xml:space="preserve">Interstate 405</w:t>
      </w:r>
      <w:r>
        <w:t>))</w:t>
      </w:r>
      <w:r>
        <w:rPr/>
        <w:t xml:space="preserve"> express toll lane-related operating costs; </w:t>
      </w:r>
      <w:r>
        <w:rPr>
          <w:u w:val="single"/>
        </w:rPr>
        <w:t xml:space="preserve">and</w:t>
      </w:r>
    </w:p>
    <w:p>
      <w:pPr>
        <w:spacing w:before="0" w:after="0" w:line="408" w:lineRule="exact"/>
        <w:ind w:left="0" w:right="0" w:firstLine="576"/>
        <w:jc w:val="left"/>
      </w:pPr>
      <w:r>
        <w:rPr/>
        <w:t xml:space="preserve">(f) Whether travel times and volumes have increased or decreased on adjacent local streets and state highways</w:t>
      </w:r>
      <w:r>
        <w:t>((</w:t>
      </w:r>
      <w:r>
        <w:rPr>
          <w:strike/>
        </w:rPr>
        <w:t xml:space="preserve">; and</w:t>
      </w:r>
    </w:p>
    <w:p>
      <w:pPr>
        <w:spacing w:before="0" w:after="0" w:line="408" w:lineRule="exact"/>
        <w:ind w:left="0" w:right="0" w:firstLine="576"/>
        <w:jc w:val="left"/>
      </w:pPr>
      <w:r>
        <w:rPr>
          <w:strike/>
        </w:rPr>
        <w:t xml:space="preserve">(g) Whether the actual gross revenues are consistent with projected gross revenues as identified in the fiscal note for Engrossed House Bill No. 1382 distributed by the office of financial management on March 15, 2011.</w:t>
      </w:r>
    </w:p>
    <w:p>
      <w:pPr>
        <w:spacing w:before="0" w:after="0" w:line="408" w:lineRule="exact"/>
        <w:ind w:left="0" w:right="0" w:firstLine="576"/>
        <w:jc w:val="left"/>
      </w:pPr>
      <w:r>
        <w:rPr>
          <w:strike/>
        </w:rPr>
        <w:t xml:space="preserve">(5) If after two years of operation of the express toll lanes on Interstate 405 performance measures listed in subsection (4)(a) and (e) of this section are not being met, the express toll lanes project must be terminated as soon as practicable</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in consultation with the transportation commission, shall consider making operational changes necessary to fix any unintended consequences of implementing the express toll lanes </w:t>
      </w:r>
      <w:r>
        <w:t>((</w:t>
      </w:r>
      <w:r>
        <w:rPr>
          <w:strike/>
        </w:rPr>
        <w:t xml:space="preserve">project</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violation of the lane restrictions applicable to the express toll lanes established under this section is a traffic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884</w:t>
      </w:r>
      <w:r>
        <w:rPr/>
        <w:t xml:space="preserve"> and 2011 c 369 s 5 are each amended to read as follows:</w:t>
      </w:r>
    </w:p>
    <w:p>
      <w:pPr>
        <w:spacing w:before="0" w:after="0" w:line="408" w:lineRule="exact"/>
        <w:ind w:left="0" w:right="0" w:firstLine="576"/>
        <w:jc w:val="left"/>
      </w:pPr>
      <w:r>
        <w:rPr>
          <w:u w:val="single"/>
        </w:rPr>
        <w:t xml:space="preserve">(1)</w:t>
      </w:r>
      <w:r>
        <w:rPr/>
        <w:t xml:space="preserve"> The Interstate 405 express toll lanes </w:t>
      </w:r>
      <w:r>
        <w:t>((</w:t>
      </w:r>
      <w:r>
        <w:rPr>
          <w:strike/>
        </w:rPr>
        <w:t xml:space="preserve">operations</w:t>
      </w:r>
      <w:r>
        <w:t>))</w:t>
      </w:r>
      <w:r>
        <w:rPr/>
        <w:t xml:space="preserve"> account is created in the motor vehicle fund. </w:t>
      </w:r>
      <w:r>
        <w:t>((</w:t>
      </w:r>
      <w:r>
        <w:rPr>
          <w:strike/>
        </w:rPr>
        <w:t xml:space="preserve">All revenues received by the department as toll charges collected from Interstate 405 express toll lane users must be deposited into the account</w:t>
      </w:r>
      <w:r>
        <w:t>))</w:t>
      </w:r>
    </w:p>
    <w:p>
      <w:pPr>
        <w:spacing w:before="0" w:after="0" w:line="408" w:lineRule="exact"/>
        <w:ind w:left="0" w:right="0" w:firstLine="576"/>
        <w:jc w:val="left"/>
      </w:pPr>
      <w:r>
        <w:rPr>
          <w:u w:val="single"/>
        </w:rPr>
        <w:t xml:space="preserve">(2) Deposits to the account must include:</w:t>
      </w:r>
    </w:p>
    <w:p>
      <w:pPr>
        <w:spacing w:before="0" w:after="0" w:line="408" w:lineRule="exact"/>
        <w:ind w:left="0" w:right="0" w:firstLine="576"/>
        <w:jc w:val="left"/>
      </w:pPr>
      <w:r>
        <w:rPr>
          <w:u w:val="single"/>
        </w:rPr>
        <w:t xml:space="preserve">(a) All proceeds of bonds authorized in section 2(1)(a) of this act and loans for the Interstate 405 projects, including capitalized interest;</w:t>
      </w:r>
    </w:p>
    <w:p>
      <w:pPr>
        <w:spacing w:before="0" w:after="0" w:line="408" w:lineRule="exact"/>
        <w:ind w:left="0" w:right="0" w:firstLine="576"/>
        <w:jc w:val="left"/>
      </w:pPr>
      <w:r>
        <w:rPr>
          <w:u w:val="single"/>
        </w:rPr>
        <w:t xml:space="preserve">(b) All tolls and other revenues received from the operation of the Interstate 405 express toll lanes facility, to be deposited at least monthly;</w:t>
      </w:r>
    </w:p>
    <w:p>
      <w:pPr>
        <w:spacing w:before="0" w:after="0" w:line="408" w:lineRule="exact"/>
        <w:ind w:left="0" w:right="0" w:firstLine="576"/>
        <w:jc w:val="left"/>
      </w:pPr>
      <w:r>
        <w:rPr>
          <w:u w:val="single"/>
        </w:rPr>
        <w:t xml:space="preserve">(c) Any interest that may be earned from the deposit or investment of those revenues;</w:t>
      </w:r>
    </w:p>
    <w:p>
      <w:pPr>
        <w:spacing w:before="0" w:after="0" w:line="408" w:lineRule="exact"/>
        <w:ind w:left="0" w:right="0" w:firstLine="576"/>
        <w:jc w:val="left"/>
      </w:pPr>
      <w:r>
        <w:rPr>
          <w:u w:val="single"/>
        </w:rPr>
        <w:t xml:space="preserve">(d) Notwithstanding RCW 47.12.063, proceeds from the sale of any surplus real property acquired for completing the Interstate 405 express toll lanes facility; and</w:t>
      </w:r>
    </w:p>
    <w:p>
      <w:pPr>
        <w:spacing w:before="0" w:after="0" w:line="408" w:lineRule="exact"/>
        <w:ind w:left="0" w:right="0" w:firstLine="576"/>
        <w:jc w:val="left"/>
      </w:pPr>
      <w:r>
        <w:rPr>
          <w:u w:val="single"/>
        </w:rPr>
        <w:t xml:space="preserve">(e) All damages liquidated or otherwise, collected under any contract involving Interstate 405 projects</w:t>
      </w:r>
      <w:r>
        <w:rPr/>
        <w:t xml:space="preserve">.</w:t>
      </w:r>
    </w:p>
    <w:p>
      <w:pPr>
        <w:spacing w:before="0" w:after="0" w:line="408" w:lineRule="exact"/>
        <w:ind w:left="0" w:right="0" w:firstLine="576"/>
        <w:jc w:val="left"/>
      </w:pPr>
      <w:r>
        <w:rPr>
          <w:u w:val="single"/>
        </w:rPr>
        <w:t xml:space="preserve">(3)</w:t>
      </w:r>
      <w:r>
        <w:rPr/>
        <w:t xml:space="preserve"> Moneys in the account may be spent only after appropriation</w:t>
      </w:r>
      <w:r>
        <w:t>((</w:t>
      </w:r>
      <w:r>
        <w:rPr>
          <w:strike/>
        </w:rPr>
        <w:t xml:space="preserve">.</w:t>
      </w:r>
      <w:r>
        <w:t>))</w:t>
      </w:r>
      <w:r>
        <w:rPr>
          <w:u w:val="single"/>
        </w:rPr>
        <w:t xml:space="preserve">, c</w:t>
      </w:r>
      <w:r>
        <w:rPr/>
        <w:t xml:space="preserve">onsistent with RCW 47.56.820</w:t>
      </w:r>
      <w:r>
        <w:t>((</w:t>
      </w:r>
      <w:r>
        <w:rPr>
          <w:strike/>
        </w:rPr>
        <w:t xml:space="preserve">, expenditures from the account may be used for debt service, planning, administration, construction, maintenance, operation, repair, rebuilding, enforcement, and the expansion of express toll lanes on Interstate 405</w:t>
      </w:r>
      <w:r>
        <w:t>))</w:t>
      </w:r>
      <w:r>
        <w:rPr/>
        <w:t xml:space="preserve">.</w:t>
      </w:r>
    </w:p>
    <w:p>
      <w:pPr>
        <w:spacing w:before="0" w:after="0" w:line="408" w:lineRule="exact"/>
        <w:ind w:left="0" w:right="0" w:firstLine="576"/>
        <w:jc w:val="left"/>
      </w:pPr>
      <w:r>
        <w:rPr>
          <w:u w:val="single"/>
        </w:rPr>
        <w:t xml:space="preserve">(4) The proceeds of the general obligation bonds authorized in section 2(1)(a) of this act shall be used to make progress toward completion of the Interstate 405 master plan. It is the intent of the legislature to first use the bond proceeds for the following projects, in priority order:</w:t>
      </w:r>
    </w:p>
    <w:p>
      <w:pPr>
        <w:spacing w:before="0" w:after="0" w:line="408" w:lineRule="exact"/>
        <w:ind w:left="0" w:right="0" w:firstLine="576"/>
        <w:jc w:val="left"/>
      </w:pPr>
      <w:r>
        <w:rPr>
          <w:u w:val="single"/>
        </w:rPr>
        <w:t xml:space="preserve">(a) Up to six hundred million dollars to design and construct capacity improvements on Interstate 405 between state route number 522 and state route number 527. This project would widen Interstate 405 through the state route number 522 interchange, build direct access ramps to the express toll lanes at state route number 522, build one new lane in each direction to be used as a second express toll lane, and build a partial direct access ramp at state route number 527 to the east, north, and south, to provide connections to the Canyon Park park and ride; and</w:t>
      </w:r>
    </w:p>
    <w:p>
      <w:pPr>
        <w:spacing w:before="0" w:after="0" w:line="408" w:lineRule="exact"/>
        <w:ind w:left="0" w:right="0" w:firstLine="576"/>
        <w:jc w:val="left"/>
      </w:pPr>
      <w:r>
        <w:rPr>
          <w:u w:val="single"/>
        </w:rPr>
        <w:t xml:space="preserve">(b) Up to two hundred fifteen million dollars toward completion of the I-405/Renton to Bellevue - Corridor Widening project (M00900R).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route number 167 express toll lanes account is created in the motor vehicle fund.</w:t>
      </w:r>
    </w:p>
    <w:p>
      <w:pPr>
        <w:spacing w:before="0" w:after="0" w:line="408" w:lineRule="exact"/>
        <w:ind w:left="0" w:right="0" w:firstLine="576"/>
        <w:jc w:val="left"/>
      </w:pPr>
      <w:r>
        <w:rPr/>
        <w:t xml:space="preserve">(2) Deposits to the account must include:</w:t>
      </w:r>
    </w:p>
    <w:p>
      <w:pPr>
        <w:spacing w:before="0" w:after="0" w:line="408" w:lineRule="exact"/>
        <w:ind w:left="0" w:right="0" w:firstLine="576"/>
        <w:jc w:val="left"/>
      </w:pPr>
      <w:r>
        <w:rPr/>
        <w:t xml:space="preserve">(a) All proceeds of bonds authorized in section 2(1)(b) of this act and loans for state route number 167 projects, including capitalized interest;</w:t>
      </w:r>
    </w:p>
    <w:p>
      <w:pPr>
        <w:spacing w:before="0" w:after="0" w:line="408" w:lineRule="exact"/>
        <w:ind w:left="0" w:right="0" w:firstLine="576"/>
        <w:jc w:val="left"/>
      </w:pPr>
      <w:r>
        <w:rPr/>
        <w:t xml:space="preserve">(b) All tolls and other revenues received from the operation of the state route number 167 express toll lanes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completing the state route number 167 express toll lanes facility; and</w:t>
      </w:r>
    </w:p>
    <w:p>
      <w:pPr>
        <w:spacing w:before="0" w:after="0" w:line="408" w:lineRule="exact"/>
        <w:ind w:left="0" w:right="0" w:firstLine="576"/>
        <w:jc w:val="left"/>
      </w:pPr>
      <w:r>
        <w:rPr/>
        <w:t xml:space="preserve">(e) All damages liquidated or otherwise, collected under any contract involving state route number 167 projects.</w:t>
      </w:r>
    </w:p>
    <w:p>
      <w:pPr>
        <w:spacing w:before="0" w:after="0" w:line="408" w:lineRule="exact"/>
        <w:ind w:left="0" w:right="0" w:firstLine="576"/>
        <w:jc w:val="left"/>
      </w:pPr>
      <w:r>
        <w:rPr/>
        <w:t xml:space="preserve">(3) Moneys in the account may be spent only after appropriation, consistent with RCW 47.56.820.</w:t>
      </w:r>
    </w:p>
    <w:p>
      <w:pPr>
        <w:spacing w:before="0" w:after="0" w:line="408" w:lineRule="exact"/>
        <w:ind w:left="0" w:right="0" w:firstLine="576"/>
        <w:jc w:val="left"/>
      </w:pPr>
      <w:r>
        <w:rPr/>
        <w:t xml:space="preserve">(4) The proceeds of the general obligation bonds authorized in section 2(1)(b) of this act shall be used to make progress toward completion of the state route number 167 master plan. It is the intent of the legislature to use the bond proceeds for the following priority projects:</w:t>
      </w:r>
    </w:p>
    <w:p>
      <w:pPr>
        <w:spacing w:before="0" w:after="0" w:line="408" w:lineRule="exact"/>
        <w:ind w:left="0" w:right="0" w:firstLine="576"/>
        <w:jc w:val="left"/>
      </w:pPr>
      <w:r>
        <w:rPr/>
        <w:t xml:space="preserve">(a) Up to three million dollars to update the state route 167 master plan; and</w:t>
      </w:r>
    </w:p>
    <w:p>
      <w:pPr>
        <w:spacing w:before="0" w:after="0" w:line="408" w:lineRule="exact"/>
        <w:ind w:left="0" w:right="0" w:firstLine="576"/>
        <w:jc w:val="left"/>
      </w:pPr>
      <w:r>
        <w:rPr/>
        <w:t xml:space="preserve">(b) Up to one hundred million dollars to construct both the northbound and southbound state route number 167 stage 6 extension projects. This project would extend the express toll lanes south to the state route number 410 and state route number 512 interchange to help mitigate traffic congestion.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Puget Sound Gateway facility is designated an eligible toll facility, tolls are authorized to be imposed on the Puget Sound Gateway facility, and toll revenue generated must be expended only as allowed under RCW 47.56.820.</w:t>
      </w:r>
    </w:p>
    <w:p>
      <w:pPr>
        <w:spacing w:before="0" w:after="0" w:line="408" w:lineRule="exact"/>
        <w:ind w:left="0" w:right="0" w:firstLine="576"/>
        <w:jc w:val="left"/>
      </w:pPr>
      <w:r>
        <w:rPr/>
        <w:t xml:space="preserve">(2)(a) In setting toll rates for the Puget Sound Gateway facility, pursuant to RCW 47.56.850, the tolling authority shall set a variable schedule of toll rates to maintain travel time, speed, and reliability on the Puget Sound Gateway facility.</w:t>
      </w:r>
    </w:p>
    <w:p>
      <w:pPr>
        <w:spacing w:before="0" w:after="0" w:line="408" w:lineRule="exact"/>
        <w:ind w:left="0" w:right="0" w:firstLine="576"/>
        <w:jc w:val="left"/>
      </w:pPr>
      <w:r>
        <w:rPr/>
        <w:t xml:space="preserve">(b) The tolling authority may adjust toll rates to reflect inflation as measured by the consumer price index or as necessary for those costs that are eligible under RCW 47.56.820 and to meet the obligations of the tolling authority under RCW 47.56.850.</w:t>
      </w:r>
    </w:p>
    <w:p>
      <w:pPr>
        <w:spacing w:before="0" w:after="0" w:line="408" w:lineRule="exact"/>
        <w:ind w:left="0" w:right="0" w:firstLine="576"/>
        <w:jc w:val="left"/>
      </w:pPr>
      <w:r>
        <w:rPr/>
        <w:t xml:space="preserve">(3) For the purposes of this section and section 15 of this act, "Puget Sound Gateway facility" means the state route number 167 roadway between north Meridian Avenue in Puyallup and Interstate 5 in Fife, the state route number 509 spur between Interstate 5 in Fife and state route number 509 in Tacoma, and the state route number 509 roadway between south 188th street and Interstate 5 in SeaTac.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special account to be known as the Puget Sound Gateway facility account is created in the motor vehicle fund.</w:t>
      </w:r>
    </w:p>
    <w:p>
      <w:pPr>
        <w:spacing w:before="0" w:after="0" w:line="408" w:lineRule="exact"/>
        <w:ind w:left="0" w:right="0" w:firstLine="576"/>
        <w:jc w:val="left"/>
      </w:pPr>
      <w:r>
        <w:rPr/>
        <w:t xml:space="preserve">(2) Deposits to the account must include:</w:t>
      </w:r>
    </w:p>
    <w:p>
      <w:pPr>
        <w:spacing w:before="0" w:after="0" w:line="408" w:lineRule="exact"/>
        <w:ind w:left="0" w:right="0" w:firstLine="576"/>
        <w:jc w:val="left"/>
      </w:pPr>
      <w:r>
        <w:rPr/>
        <w:t xml:space="preserve">(a) All proceeds of bonds authorized in section 2(1)(c) of this act and loans for the Puget Sound Gateway project, including capitalized interest;</w:t>
      </w:r>
    </w:p>
    <w:p>
      <w:pPr>
        <w:spacing w:before="0" w:after="0" w:line="408" w:lineRule="exact"/>
        <w:ind w:left="0" w:right="0" w:firstLine="576"/>
        <w:jc w:val="left"/>
      </w:pPr>
      <w:r>
        <w:rPr/>
        <w:t xml:space="preserve">(b) All tolls and other revenues received from the operation of the Puget Sound Gateway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completing the Puget Sound Gateway project, including existing state route number 509 right-of-way in SeaTac and Des Moines; and</w:t>
      </w:r>
    </w:p>
    <w:p>
      <w:pPr>
        <w:spacing w:before="0" w:after="0" w:line="408" w:lineRule="exact"/>
        <w:ind w:left="0" w:right="0" w:firstLine="576"/>
        <w:jc w:val="left"/>
      </w:pPr>
      <w:r>
        <w:rPr/>
        <w:t xml:space="preserve">(e) All damages liquidated or otherwise, collected under any contract involving the Puget Sound Gateway project.</w:t>
      </w:r>
    </w:p>
    <w:p>
      <w:pPr>
        <w:spacing w:before="0" w:after="0" w:line="408" w:lineRule="exact"/>
        <w:ind w:left="0" w:right="0" w:firstLine="576"/>
        <w:jc w:val="left"/>
      </w:pPr>
      <w:r>
        <w:rPr/>
        <w:t xml:space="preserve">(3) Moneys in the account may be spent only after appropriation, consistent with RCW 47.56.820.</w:t>
      </w:r>
    </w:p>
    <w:p>
      <w:pPr>
        <w:spacing w:before="0" w:after="0" w:line="408" w:lineRule="exact"/>
        <w:ind w:left="0" w:right="0" w:firstLine="576"/>
        <w:jc w:val="left"/>
      </w:pPr>
      <w:r>
        <w:rPr/>
        <w:t xml:space="preserve">(4) The proceeds of the general obligation bonds authorized in section 2(1)(c) of this act shall be used to make progress toward completion of the Puget Sound Gateway facility. It is the intent of the legislature to use the bond proceeds to advance the Puget Sound Gateway facility in order to maximize net mobility benefits for both freight and the traveling public. It is the intent of the legislature for tolling to begin on stage one of the project as soon as practicable in order to leverage toll funds, use bond proceeds to advance one hundred twenty-nine million dollars of connecting Washington state appropriations by two biennia to the 2023-2025 biennium, and advance local and federal contributions. This will allow the department of transportation to deliver and open to the public stage two of the project in fiscal year 2028, three years earlier than originally planned, and to realize twenty million dollars in cost savings in connecting Washington state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w:t>
      </w:r>
      <w:r>
        <w:t>((</w:t>
      </w:r>
      <w:r>
        <w:rPr>
          <w:strike/>
        </w:rPr>
        <w:t xml:space="preserve">the Interstate 405 express toll lanes operations account,</w:t>
      </w:r>
      <w:r>
        <w:t>))</w:t>
      </w:r>
      <w:r>
        <w:rPr/>
        <w:t xml:space="preserve">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w:t>
      </w:r>
      <w:r>
        <w:t>((</w:t>
      </w:r>
      <w:r>
        <w:rPr>
          <w:strike/>
        </w:rPr>
        <w:t xml:space="preserve">the high occupancy toll lanes operations account,</w:t>
      </w:r>
      <w:r>
        <w:t>))</w:t>
      </w:r>
      <w:r>
        <w:rPr/>
        <w:t xml:space="preserve"> the hospital safety net assessment fund, the industrial insurance premium refund account, </w:t>
      </w:r>
      <w:r>
        <w:rPr>
          <w:u w:val="single"/>
        </w:rPr>
        <w:t xml:space="preserve">the Interstate 405 express toll lanes account,</w:t>
      </w:r>
      <w:r>
        <w:rPr/>
        <w:t xml:space="preserve">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w:t>
      </w:r>
      <w:r>
        <w:rPr>
          <w:u w:val="single"/>
        </w:rPr>
        <w:t xml:space="preserve">the Puget Sound Gateway facility account,</w:t>
      </w:r>
      <w:r>
        <w:rPr/>
        <w:t xml:space="preserve">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w:t>
      </w:r>
      <w:r>
        <w:rPr>
          <w:u w:val="single"/>
        </w:rPr>
        <w:t xml:space="preserve">the state route number 167 express toll lanes account,</w:t>
      </w:r>
      <w:r>
        <w:rPr/>
        <w:t xml:space="preserve">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47</w:t>
      </w:r>
      <w:r>
        <w:rPr/>
        <w:t xml:space="preserve">.</w:t>
      </w:r>
      <w:r>
        <w:t xml:space="preserve">56</w:t>
      </w:r>
      <w:r>
        <w:rPr/>
        <w:t xml:space="preserve">.</w:t>
      </w:r>
      <w:r>
        <w:t xml:space="preserve">403</w:t>
      </w:r>
      <w:r>
        <w:rPr/>
        <w:t xml:space="preserve"> (High occupancy toll lane pilot project) and 2017 c 313 s 712, 2015 1st sp.s. c 10 s 705, 2013 c 306 s 709, 2011 c 367 s 709, &amp; 2005 c 312 s 3; and</w:t>
      </w:r>
    </w:p>
    <w:p>
      <w:pPr>
        <w:spacing w:before="0" w:after="0" w:line="408" w:lineRule="exact"/>
        <w:ind w:left="0" w:right="0" w:firstLine="576"/>
        <w:jc w:val="left"/>
      </w:pPr>
      <w:r>
        <w:t>(2)</w:t>
      </w:r>
      <w:r>
        <w:rPr/>
        <w:t xml:space="preserve">RCW </w:t>
      </w:r>
      <w:r>
        <w:t xml:space="preserve">47</w:t>
      </w:r>
      <w:r>
        <w:rPr/>
        <w:t xml:space="preserve">.</w:t>
      </w:r>
      <w:r>
        <w:t xml:space="preserve">66</w:t>
      </w:r>
      <w:r>
        <w:rPr/>
        <w:t xml:space="preserve">.</w:t>
      </w:r>
      <w:r>
        <w:t xml:space="preserve">090</w:t>
      </w:r>
      <w:r>
        <w:rPr/>
        <w:t xml:space="preserve"> (High occupancy toll lanes operations account) and 2005 c 312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high occupancy toll lanes operations account repealed by section 17 of this act on the effective date of this section, and any year-end accruals accounted for after the effective date of this section from the state route number 167 high occupancy toll lanes pilot project, shall be transferred to the state route number 167 express toll lanes account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47</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are each added to </w:t>
      </w:r>
      <w:r>
        <w:rPr/>
        <w:t xml:space="preserve">chapter </w:t>
      </w:r>
      <w:r>
        <w:t xml:space="preserve">47</w:t>
      </w:r>
      <w:r>
        <w:rPr/>
        <w:t xml:space="preserve">.</w:t>
      </w:r>
      <w:r>
        <w:t xml:space="preserve">56</w:t>
      </w:r>
      <w:r>
        <w:rPr/>
        <w:t xml:space="preserve"> RCW</w:t>
      </w:r>
      <w:r>
        <w:rPr/>
        <w:t xml:space="preserve"> and codified with the subchapter heading of "toll facilities created after July 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2019."</w:t>
      </w:r>
    </w:p>
    <w:p>
      <w:pPr>
        <w:spacing w:before="480" w:after="0" w:line="408" w:lineRule="exact"/>
      </w:pPr>
      <w:r>
        <w:rPr>
          <w:b/>
          <w:u w:val="single"/>
        </w:rPr>
        <w:t xml:space="preserve">SSB 5825</w:t>
      </w:r>
      <w:r>
        <w:t xml:space="preserve"> -</w:t>
      </w:r>
      <w:r>
        <w:t xml:space="preserve"> </w:t>
        <w:t xml:space="preserve">S AMD</w:t>
      </w:r>
      <w:r>
        <w:t xml:space="preserve"> </w:t>
      </w:r>
      <w:r>
        <w:rPr>
          <w:b/>
        </w:rPr>
        <w:t xml:space="preserve">674</w:t>
      </w:r>
    </w:p>
    <w:p>
      <w:pPr>
        <w:spacing w:before="0" w:after="0" w:line="408" w:lineRule="exact"/>
        <w:ind w:left="0" w:right="0" w:firstLine="576"/>
        <w:jc w:val="left"/>
      </w:pPr>
      <w:r>
        <w:rPr/>
        <w:t xml:space="preserve">By Senator Zeiger</w:t>
      </w:r>
    </w:p>
    <w:p>
      <w:pPr>
        <w:jc w:val="right"/>
      </w:pPr>
      <w:r>
        <w:rPr>
          <w:b/>
        </w:rPr>
        <w:t xml:space="preserve">ADOPTED AS AMENDED 04/25/2019</w:t>
      </w:r>
    </w:p>
    <w:p>
      <w:pPr>
        <w:spacing w:before="0" w:after="0" w:line="408" w:lineRule="exact"/>
        <w:ind w:left="0" w:right="0" w:firstLine="576"/>
        <w:jc w:val="left"/>
      </w:pPr>
      <w:r>
        <w:rPr/>
        <w:t xml:space="preserve">On page 1, line 2 of the title, after "509;" strike the remainder of the title and insert "amending RCW 47.10.882, 47.10.887, 47.10.888, 47.56.880, and 47.56.884; reenacting and amending RCW 43.84.092; adding new sections to chapter 47.10 RCW; adding new sections to chapter 47.56 RCW; creating new sections; repealing RCW 47.56.403 and 47.66.090; prescribing penalties; providing an effective date; and declaring an emergency."</w:t>
      </w:r>
    </w:p>
    <w:p>
      <w:pPr>
        <w:spacing w:before="0" w:after="0" w:line="408" w:lineRule="exact"/>
        <w:ind w:left="0" w:right="0" w:firstLine="576"/>
        <w:jc w:val="left"/>
      </w:pPr>
      <w:r>
        <w:rPr>
          <w:u w:val="single"/>
        </w:rPr>
        <w:t xml:space="preserve">EFFECT:</w:t>
      </w:r>
      <w:r>
        <w:rPr/>
        <w:t xml:space="preserve"> (1) Authorizes bonding as a possible use of toll funds on the I-405, SR 167, and Puget Sound Gateway facilities, intended to be used for specific legislative priority projects.</w:t>
      </w:r>
    </w:p>
    <w:p>
      <w:pPr>
        <w:spacing w:before="0" w:after="0" w:line="408" w:lineRule="exact"/>
        <w:ind w:left="0" w:right="0" w:firstLine="576"/>
        <w:jc w:val="left"/>
      </w:pPr>
      <w:r>
        <w:rPr/>
        <w:t xml:space="preserve">(2) Makes various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25d3d6b8846c0" /></Relationships>
</file>