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2a3d23a39414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5841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BECK</w:t>
        </w:r>
      </w:r>
      <w:r>
        <w:rPr>
          <w:b/>
        </w:rPr>
        <w:t xml:space="preserve"> </w:t>
        <w:r>
          <w:rPr/>
          <w:t xml:space="preserve">S2961.1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5841</w:t>
      </w:r>
      <w:r>
        <w:t xml:space="preserve"> -</w:t>
      </w:r>
      <w:r>
        <w:t xml:space="preserve"> </w:t>
        <w:t xml:space="preserve">S AMD TO S AMD (S-2950.1/19)</w:t>
      </w:r>
      <w:r>
        <w:t xml:space="preserve"> </w:t>
      </w:r>
      <w:r>
        <w:rPr>
          <w:b/>
        </w:rPr>
        <w:t xml:space="preserve">376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Becker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12, after "child" insert "</w:t>
      </w:r>
      <w:r>
        <w:rPr>
          <w:u w:val="single"/>
        </w:rPr>
        <w:t xml:space="preserve">, or, in his or her judgment, the failure to receive a particular vaccine on the recommended schedule does not pose a significant health risk to the child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a health care practitioner to sign a medical exemption to a vaccine based on their professional judgment that the failure of the child to receive the vaccine does not pose a health risk.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b499f2e4e14123" /></Relationships>
</file>