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263ff80664eab"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HOLY</w:t>
        </w:r>
      </w:r>
      <w:r>
        <w:rPr>
          <w:b/>
        </w:rPr>
        <w:t xml:space="preserve"> </w:t>
        <w:r>
          <w:rPr/>
          <w:t xml:space="preserve">S2641.1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306</w:t>
      </w:r>
    </w:p>
    <w:p>
      <w:pPr>
        <w:spacing w:before="0" w:after="0" w:line="408" w:lineRule="exact"/>
        <w:ind w:left="0" w:right="0" w:firstLine="576"/>
        <w:jc w:val="left"/>
      </w:pPr>
      <w:r>
        <w:rPr/>
        <w:t xml:space="preserve">By Senator Holy</w:t>
      </w:r>
    </w:p>
    <w:p>
      <w:pPr>
        <w:jc w:val="right"/>
      </w:pPr>
      <w:r>
        <w:rPr>
          <w:b/>
        </w:rPr>
        <w:t xml:space="preserve">NOT CONSIDERED 12/23/2019</w:t>
      </w:r>
    </w:p>
    <w:p>
      <w:pPr>
        <w:spacing w:before="0" w:after="0" w:line="408" w:lineRule="exact"/>
        <w:ind w:left="0" w:right="0" w:firstLine="576"/>
        <w:jc w:val="left"/>
      </w:pPr>
      <w:r>
        <w:rPr/>
        <w:t xml:space="preserve">On page 15,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When sentencing an offender pursuant to RCW 9.94A.589 or 9.48B.050, the court shall state on the record that the offender is expected to serve approximately half of their sentence due to changes in sentencing imposed by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Adds language that the court shall state on the record that the offender is expected to serve approximately half of their imposed sentence as a result of changes in sentencing due to this act in several instances of community custody or confinement periods in the community.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64a8e55f149a5" /></Relationships>
</file>