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f1ed865a24ae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5887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S2101.2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5887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157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ADOPTED 03/06/2019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17, after "</w:t>
      </w:r>
      <w:r>
        <w:rPr>
          <w:strike/>
        </w:rPr>
        <w:t xml:space="preserve">and</w:t>
      </w:r>
      <w:r>
        <w:rPr/>
        <w:t xml:space="preserve">" strike "</w:t>
      </w:r>
      <w:r>
        <w:rPr>
          <w:strike/>
        </w:rPr>
        <w:t xml:space="preserve">are subject to quantitative treatment limits of the health plan</w:t>
      </w:r>
      <w:r>
        <w:rPr/>
        <w:t xml:space="preserve">))" and insert "</w:t>
      </w:r>
      <w:r>
        <w:rPr>
          <w:strike/>
        </w:rPr>
        <w:t xml:space="preserve">are</w:t>
      </w:r>
      <w:r>
        <w:t>))</w:t>
      </w:r>
      <w:r>
        <w:rPr/>
        <w:t xml:space="preserve"> subject to quantitative treatment limits of the health plan"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20, after "</w:t>
      </w:r>
      <w:r>
        <w:rPr>
          <w:u w:val="single"/>
        </w:rPr>
        <w:t xml:space="preserve">patient's</w:t>
      </w:r>
      <w:r>
        <w:rPr/>
        <w:t xml:space="preserve">" strike "</w:t>
      </w:r>
      <w:r>
        <w:rPr>
          <w:u w:val="single"/>
        </w:rPr>
        <w:t xml:space="preserve">chiropractor or other primary care</w:t>
      </w:r>
      <w:r>
        <w:rPr/>
        <w:t xml:space="preserve">" and insert "</w:t>
      </w:r>
      <w:r>
        <w:rPr>
          <w:u w:val="single"/>
        </w:rPr>
        <w:t xml:space="preserve">treating or referring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Reinstates the ability for a carrier to subject an initial evaluation and management visit and up to 6 treatment visits to quantitative treatment limits;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Permits a patient's treating or referring provider, as opposed to chiropractor or other primary care provider, to determine medical necessity or appropriateness for purposes of receiving treatment visits.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8d2348c4b4513" /></Relationships>
</file>