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9ad8caa4043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5998</w:t>
      </w:r>
      <w:r>
        <w:t xml:space="preserve"> -</w:t>
      </w:r>
      <w:r>
        <w:t xml:space="preserve"> </w:t>
        <w:t xml:space="preserve">S AMD TO S AMD (S-4441.7/19)</w:t>
      </w:r>
      <w:r>
        <w:t xml:space="preserve"> </w:t>
      </w:r>
      <w:r>
        <w:rPr>
          <w:b/>
        </w:rPr>
        <w:t xml:space="preserve">810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24, after "</w:t>
      </w:r>
      <w:r>
        <w:rPr>
          <w:u w:val="single"/>
        </w:rPr>
        <w:t xml:space="preserve">timberland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 and insert "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25, after "</w:t>
      </w:r>
      <w:r>
        <w:rPr>
          <w:u w:val="single"/>
        </w:rPr>
        <w:t xml:space="preserve">land</w:t>
      </w:r>
      <w:r>
        <w:rPr/>
        <w:t xml:space="preserve">" insert "</w:t>
      </w:r>
      <w:r>
        <w:rPr>
          <w:u w:val="single"/>
        </w:rPr>
        <w:t xml:space="preserve">, or multiple-unit housing as defined in RCW 84.14.010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current law for multiunit housing.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f5ef15a514e5a" /></Relationships>
</file>