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3d6d1280ef4beb" /></Relationships>
</file>

<file path=word/document.xml><?xml version="1.0" encoding="utf-8"?>
<w:document xmlns:w="http://schemas.openxmlformats.org/wordprocessingml/2006/main">
  <w:body>
    <w:p>
      <w:r>
        <w:rPr>
          <w:b/>
        </w:rPr>
        <w:r>
          <w:rPr/>
          <w:t xml:space="preserve">6087-S2</w:t>
        </w:r>
      </w:r>
      <w:r>
        <w:rPr>
          <w:b/>
        </w:rPr>
        <w:t xml:space="preserve"> </w:t>
        <w:t xml:space="preserve">AMS</w:t>
      </w:r>
      <w:r>
        <w:rPr>
          <w:b/>
        </w:rPr>
        <w:t xml:space="preserve"> </w:t>
        <w:r>
          <w:rPr/>
          <w:t xml:space="preserve">KEIS</w:t>
        </w:r>
      </w:r>
      <w:r>
        <w:rPr>
          <w:b/>
        </w:rPr>
        <w:t xml:space="preserve"> </w:t>
        <w:r>
          <w:rPr/>
          <w:t xml:space="preserve">S6531.1</w:t>
        </w:r>
      </w:r>
      <w:r>
        <w:rPr>
          <w:b/>
        </w:rPr>
        <w:t xml:space="preserve"> - NOT FOR FLOOR USE</w:t>
      </w:r>
    </w:p>
    <w:p>
      <w:pPr>
        <w:ind w:left="0" w:right="0" w:firstLine="576"/>
      </w:pPr>
    </w:p>
    <w:p>
      <w:pPr>
        <w:spacing w:before="480" w:after="0" w:line="408" w:lineRule="exact"/>
      </w:pPr>
      <w:r>
        <w:rPr>
          <w:b/>
          <w:u w:val="single"/>
        </w:rPr>
        <w:t xml:space="preserve">2SSB 6087</w:t>
      </w:r>
      <w:r>
        <w:t xml:space="preserve"> -</w:t>
      </w:r>
      <w:r>
        <w:t xml:space="preserve"> </w:t>
        <w:t xml:space="preserve">S AMD</w:t>
      </w:r>
      <w:r>
        <w:t xml:space="preserve"> </w:t>
      </w:r>
      <w:r>
        <w:rPr>
          <w:b/>
        </w:rPr>
        <w:t xml:space="preserve">1091</w:t>
      </w:r>
    </w:p>
    <w:p>
      <w:pPr>
        <w:spacing w:before="0" w:after="0" w:line="408" w:lineRule="exact"/>
        <w:ind w:left="0" w:right="0" w:firstLine="576"/>
        <w:jc w:val="left"/>
      </w:pPr>
      <w:r>
        <w:rPr/>
        <w:t xml:space="preserve">By Senator Keiser</w:t>
      </w:r>
    </w:p>
    <w:p>
      <w:pPr>
        <w:jc w:val="right"/>
      </w:pPr>
      <w:r>
        <w:rPr>
          <w:b/>
        </w:rPr>
        <w:t xml:space="preserve">ADOPTED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 Beginning January 1, 2022, for every one hundred dollar increase in the cost of an insulin product for the health plan from the previous plan year, taking into account rebates and other price concessions, the health plan may submit a request to the office of the insurance commissioner, including proper documentation, to raise the cost-sharing amount for a thirty-day supply by five dollars.</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 Beginning January 1, 2022, for every one hundred dollar increase in the cost of an insulin product for the health plan from the previous plan year, taking into account rebates and other price concessions, the health plan may submit a request to the office of the insurance commissioner, including proper documentation, to raise the cost-sharing amount for a thirty-day supply by five dollars.</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health plan offered under this chapter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80" w:after="0" w:line="408" w:lineRule="exact"/>
      </w:pPr>
      <w:r>
        <w:rPr>
          <w:b/>
          <w:u w:val="single"/>
        </w:rPr>
        <w:t xml:space="preserve">2SSB 6087</w:t>
      </w:r>
      <w:r>
        <w:t xml:space="preserve"> -</w:t>
      </w:r>
      <w:r>
        <w:t xml:space="preserve"> </w:t>
        <w:t xml:space="preserve">S AMD</w:t>
      </w:r>
      <w:r>
        <w:t xml:space="preserve"> </w:t>
      </w:r>
      <w:r>
        <w:rPr>
          <w:b/>
        </w:rPr>
        <w:t xml:space="preserve">1091</w:t>
      </w:r>
    </w:p>
    <w:p>
      <w:pPr>
        <w:spacing w:before="0" w:after="0" w:line="408" w:lineRule="exact"/>
        <w:ind w:left="0" w:right="0" w:firstLine="576"/>
        <w:jc w:val="left"/>
      </w:pPr>
      <w:r>
        <w:rPr/>
        <w:t xml:space="preserve">By Senator Keiser</w:t>
      </w:r>
    </w:p>
    <w:p>
      <w:pPr>
        <w:jc w:val="right"/>
      </w:pPr>
      <w:r>
        <w:rPr>
          <w:b/>
        </w:rPr>
        <w:t xml:space="preserve">ADOPTED 02/18/2020</w:t>
      </w:r>
    </w:p>
    <w:p>
      <w:pPr>
        <w:spacing w:before="0" w:after="0" w:line="408" w:lineRule="exact"/>
        <w:ind w:left="0" w:right="0" w:firstLine="576"/>
        <w:jc w:val="left"/>
      </w:pPr>
      <w:r>
        <w:rPr/>
        <w:t xml:space="preserve">On page 1, line 2 of the title, after "products;" strike the remainder of the title and insert "amending RCW 48.20.391, 48.21.143, 48.44.315, and 48.46.272; adding a new section to chapter 48.43 RCW; adding a new section to chapter 41.05 RCW; and providing expiration dates."</w:t>
      </w:r>
    </w:p>
    <w:p>
      <w:pPr>
        <w:spacing w:before="0" w:after="0" w:line="408" w:lineRule="exact"/>
        <w:ind w:left="0" w:right="0" w:firstLine="576"/>
        <w:jc w:val="left"/>
      </w:pPr>
      <w:r>
        <w:rPr>
          <w:u w:val="single"/>
        </w:rPr>
        <w:t xml:space="preserve">EFFECT:</w:t>
      </w:r>
      <w:r>
        <w:rPr/>
        <w:t xml:space="preserve"> Clarifies that the bill does not create a drug-specific deductible for insulin.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66034806f04251" /></Relationships>
</file>