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f75fc6b5f413f" /></Relationships>
</file>

<file path=word/document.xml><?xml version="1.0" encoding="utf-8"?>
<w:document xmlns:w="http://schemas.openxmlformats.org/wordprocessingml/2006/main">
  <w:body>
    <w:p>
      <w:r>
        <w:rPr>
          <w:b/>
        </w:rPr>
        <w:r>
          <w:rPr/>
          <w:t xml:space="preserve">6168-S</w:t>
        </w:r>
      </w:r>
      <w:r>
        <w:rPr>
          <w:b/>
        </w:rPr>
        <w:t xml:space="preserve"> </w:t>
        <w:t xml:space="preserve">AMS</w:t>
      </w:r>
      <w:r>
        <w:rPr>
          <w:b/>
        </w:rPr>
        <w:t xml:space="preserve"> </w:t>
        <w:r>
          <w:rPr/>
          <w:t xml:space="preserve">PADD</w:t>
        </w:r>
      </w:r>
      <w:r>
        <w:rPr>
          <w:b/>
        </w:rPr>
        <w:t xml:space="preserve"> </w:t>
        <w:r>
          <w:rPr/>
          <w:t xml:space="preserve">S7108.1</w:t>
        </w:r>
      </w:r>
      <w:r>
        <w:rPr>
          <w:b/>
        </w:rPr>
        <w:t xml:space="preserve"> - NOT FOR FLOOR USE</w:t>
      </w:r>
    </w:p>
    <w:p>
      <w:pPr>
        <w:ind w:left="0" w:right="0" w:firstLine="576"/>
      </w:pP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1192</w:t>
      </w:r>
    </w:p>
    <w:p>
      <w:pPr>
        <w:spacing w:before="0" w:after="0" w:line="408" w:lineRule="exact"/>
        <w:ind w:left="0" w:right="0" w:firstLine="576"/>
        <w:jc w:val="left"/>
      </w:pPr>
      <w:r>
        <w:rPr/>
        <w:t xml:space="preserve">By Senator Padden</w:t>
      </w:r>
    </w:p>
    <w:p>
      <w:pPr>
        <w:jc w:val="right"/>
      </w:pPr>
      <w:r>
        <w:rPr>
          <w:b/>
        </w:rPr>
        <w:t xml:space="preserve">NOT ADOPTED 02/27/2020</w:t>
      </w:r>
    </w:p>
    <w:p>
      <w:pPr>
        <w:spacing w:before="0" w:after="0" w:line="408" w:lineRule="exact"/>
        <w:ind w:left="0" w:right="0" w:firstLine="576"/>
        <w:jc w:val="left"/>
      </w:pPr>
      <w:r>
        <w:rPr/>
        <w:t xml:space="preserve">On page 277, line 12, increase the General Fund</w:t>
      </w:r>
      <w:r>
        <w:rPr>
          <w:rFonts w:ascii="Times New Roman" w:hAnsi="Times New Roman"/>
        </w:rPr>
        <w:t xml:space="preserve">—</w:t>
      </w:r>
      <w:r>
        <w:rPr/>
        <w:t xml:space="preserve">State Appropriation (FY 2021) by $50,000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280, after line 31, insert the following:</w:t>
      </w:r>
    </w:p>
    <w:p>
      <w:pPr>
        <w:spacing w:before="0" w:after="0" w:line="408" w:lineRule="exact"/>
        <w:ind w:left="0" w:right="0" w:firstLine="576"/>
        <w:jc w:val="left"/>
      </w:pPr>
      <w:r>
        <w:rPr/>
        <w:t xml:space="preserve">"</w:t>
      </w:r>
      <w:r>
        <w:rPr>
          <w:u w:val="single"/>
        </w:rPr>
        <w:t xml:space="preserve">(l) $50,000 of the general fund</w:t>
      </w:r>
      <w:r>
        <w:rPr>
          <w:rFonts w:ascii="Times New Roman" w:hAnsi="Times New Roman"/>
          <w:u w:val="single"/>
        </w:rPr>
        <w:t xml:space="preserve">—</w:t>
      </w:r>
      <w:r>
        <w:rPr>
          <w:u w:val="single"/>
        </w:rPr>
        <w:t xml:space="preserve">state appropriation for fiscal year 2021 is provided solely for the purpose of conducting a regulatory audit of rules and regulations pertaining to child care providers. The scope of the audit shall be all rules, standards, and regulations implemented or enforced by the department or its predecessor agency since July 6, 2015. The audit shall include the following:</w:t>
      </w:r>
    </w:p>
    <w:p>
      <w:pPr>
        <w:spacing w:before="0" w:after="0" w:line="408" w:lineRule="exact"/>
        <w:ind w:left="0" w:right="0" w:firstLine="576"/>
        <w:jc w:val="left"/>
      </w:pPr>
      <w:r>
        <w:rPr>
          <w:u w:val="single"/>
        </w:rPr>
        <w:t xml:space="preserve">(i) The regulations, rules, standards, quality-assurance protocols, and procedures that increase operating costs for child care centers, licensed family home providers, and family, friends, and neighbors providers, with analysis of how much operating costs were increased;</w:t>
      </w:r>
    </w:p>
    <w:p>
      <w:pPr>
        <w:spacing w:before="0" w:after="0" w:line="408" w:lineRule="exact"/>
        <w:ind w:left="0" w:right="0" w:firstLine="576"/>
        <w:jc w:val="left"/>
      </w:pPr>
      <w:r>
        <w:rPr>
          <w:u w:val="single"/>
        </w:rPr>
        <w:t xml:space="preserve">(ii) Workforce regulations that present barriers to entry into the child care workforce and the estimated number of workers lost to other fields and professions since July 6, 2015;</w:t>
      </w:r>
    </w:p>
    <w:p>
      <w:pPr>
        <w:spacing w:before="0" w:after="0" w:line="408" w:lineRule="exact"/>
        <w:ind w:left="0" w:right="0" w:firstLine="576"/>
        <w:jc w:val="left"/>
      </w:pPr>
      <w:r>
        <w:rPr>
          <w:u w:val="single"/>
        </w:rPr>
        <w:t xml:space="preserve">(iii) Professional development and certification regulations and requirements that present barriers to advancement in the child care workforce;</w:t>
      </w:r>
    </w:p>
    <w:p>
      <w:pPr>
        <w:spacing w:before="0" w:after="0" w:line="408" w:lineRule="exact"/>
        <w:ind w:left="0" w:right="0" w:firstLine="576"/>
        <w:jc w:val="left"/>
      </w:pPr>
      <w:r>
        <w:rPr>
          <w:u w:val="single"/>
        </w:rPr>
        <w:t xml:space="preserve">(iv) Analysis of the number of child care providers that have closed or discontinued service in Washington since July 6, 2015;</w:t>
      </w:r>
    </w:p>
    <w:p>
      <w:pPr>
        <w:spacing w:before="0" w:after="0" w:line="408" w:lineRule="exact"/>
        <w:ind w:left="0" w:right="0" w:firstLine="576"/>
        <w:jc w:val="left"/>
      </w:pPr>
      <w:r>
        <w:rPr>
          <w:u w:val="single"/>
        </w:rPr>
        <w:t xml:space="preserve">(v) Reporting on the number of child care slots lost or gained and the number of geographic child care deserts lost or gained since July 6, 2015; and</w:t>
      </w:r>
    </w:p>
    <w:p>
      <w:pPr>
        <w:spacing w:before="0" w:after="0" w:line="408" w:lineRule="exact"/>
        <w:ind w:left="0" w:right="0" w:firstLine="576"/>
        <w:jc w:val="left"/>
      </w:pPr>
      <w:r>
        <w:rPr>
          <w:u w:val="single"/>
        </w:rPr>
        <w:t xml:space="preserve">(vi) Assessment of the rules and regulations that are unnecessary, duplicative, or superfluous and recommendations for the elimination or revision of such rules and regulations.</w:t>
      </w:r>
      <w:r>
        <w:rPr/>
        <w:t xml:space="preserve">"</w:t>
      </w:r>
    </w:p>
    <w:p>
      <w:pPr>
        <w:spacing w:before="0" w:after="0" w:line="408" w:lineRule="exact"/>
        <w:ind w:left="0" w:right="0" w:firstLine="576"/>
        <w:jc w:val="left"/>
      </w:pPr>
      <w:r>
        <w:rPr>
          <w:u w:val="single"/>
        </w:rPr>
        <w:t xml:space="preserve">EFFECT:</w:t>
      </w:r>
      <w:r>
        <w:rPr/>
        <w:t xml:space="preserve"> Adds funding for the Department of Children, Youth, and Families to conduct an audit of the regulations related to child care providers.</w:t>
      </w:r>
    </w:p>
    <w:p>
      <w:pPr>
        <w:spacing w:before="0" w:after="0" w:line="408" w:lineRule="exact"/>
        <w:ind w:left="0" w:right="0" w:firstLine="576"/>
        <w:jc w:val="left"/>
      </w:pPr>
      <w:r>
        <w:rPr>
          <w:u w:val="single"/>
        </w:rPr>
        <w:t xml:space="preserve">FISCAL IMPACT (2019-2021):</w:t>
      </w:r>
      <w:r>
        <w:rPr/>
        <w:t xml:space="preserve"> $50,000 Near General Fund</w:t>
      </w:r>
      <w:r>
        <w:rPr>
          <w:rFonts w:ascii="Times New Roman" w:hAnsi="Times New Roman"/>
        </w:rPr>
        <w:t xml:space="preserve">—</w:t>
      </w:r>
      <w:r>
        <w:rPr/>
        <w:t xml:space="preserve">State/$ 50,000 Total Funds</w:t>
      </w:r>
    </w:p>
    <w:p>
      <w:pPr>
        <w:spacing w:before="0" w:after="0" w:line="408" w:lineRule="exact"/>
        <w:ind w:left="0" w:right="0" w:firstLine="576"/>
        <w:jc w:val="left"/>
      </w:pPr>
      <w:r>
        <w:rPr>
          <w:u w:val="single"/>
        </w:rPr>
        <w:t xml:space="preserve">FOUR-YEAR OUTLOOK EFFECT:</w:t>
      </w:r>
      <w:r>
        <w:rPr/>
        <w:t xml:space="preserve"> $50,000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d947bcaa840a4" /></Relationships>
</file>