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c9a2ecc15422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6168-S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ROLF</w:t>
        </w:r>
      </w:r>
      <w:r>
        <w:rPr>
          <w:b/>
        </w:rPr>
        <w:t xml:space="preserve"> </w:t>
        <w:r>
          <w:rPr/>
          <w:t xml:space="preserve">S7102.1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6168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ADOPTED 02/27/2020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28,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2021) by $100,000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after line 34,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(18) $100,000 of the general fund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for fiscal year 2021 is provided solely for implementation of Engrossed Substitute Senate Bill No. 5984 (dissolution/doc. language). If the bill is not enacted by June 30, 2020, the amount provided in this subsection shall lapse.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funding for ESSB 5984, concerning language understanding of documents used in dissolution proceedings.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$100,000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 $100,000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$300,000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337e6044c412d" /></Relationships>
</file>