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94819cba45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S6539.1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18, strike all material through "</w:t>
      </w:r>
      <w:r>
        <w:rPr>
          <w:u w:val="single"/>
        </w:rPr>
        <w:t xml:space="preserve">"water."</w:t>
      </w:r>
      <w:r>
        <w:rPr/>
        <w:t xml:space="preserve">" on line 19 and insert "</w:t>
      </w:r>
      <w:r>
        <w:rPr>
          <w:u w:val="single"/>
        </w:rPr>
        <w:t xml:space="preserve">waters."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from the definition of "bottled water" providing that the definition of "bottled water" does not include any other product made from water that is not marketed as "water."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52178716e490c" /></Relationships>
</file>