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e1f3edac14db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6278-S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S6541.1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6278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25, strike all of subsection (c)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language establishing that the limitation on new water right applications for the commercial production of bottled water does not apply to an application from a municipal water supplier.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3728bba4c452f" /></Relationships>
</file>