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e1f3edac14d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S6541.1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25, strike all of subsection (c)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establishing that the limitation on new water right applications for the commercial production of bottled water does not apply to an application from a municipal water supplier.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3728bba4c452f" /></Relationships>
</file>