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11ffdde184d18" /></Relationships>
</file>

<file path=word/document.xml><?xml version="1.0" encoding="utf-8"?>
<w:document xmlns:w="http://schemas.openxmlformats.org/wordprocessingml/2006/main">
  <w:body>
    <w:p>
      <w:r>
        <w:rPr>
          <w:b/>
        </w:rPr>
        <w:r>
          <w:rPr/>
          <w:t xml:space="preserve">6280-S.E</w:t>
        </w:r>
      </w:r>
      <w:r>
        <w:rPr>
          <w:b/>
        </w:rPr>
        <w:t xml:space="preserve"> </w:t>
        <w:t xml:space="preserve">AMC</w:t>
      </w:r>
      <w:r>
        <w:rPr>
          <w:b/>
        </w:rPr>
        <w:t xml:space="preserve"> </w:t>
        <w:r>
          <w:rPr/>
          <w:t xml:space="preserve">CONF</w:t>
        </w:r>
      </w:r>
      <w:r>
        <w:rPr>
          <w:b/>
        </w:rPr>
        <w:t xml:space="preserve"> </w:t>
        <w:r>
          <w:rPr/>
          <w:t xml:space="preserve">H5447.1</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to locate or identify missing persons, and identify deceased persons, including missing or murdered indigenous women, subjects of Amber alerts and silver alerts, and other possible crime victims, for the purposes of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7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once it files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7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5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updated every two years and submitted to a legislative authority.</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a legislative authority. The legislative authority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This section does not apply to a facial recognition service under contract as of the effective date of this section. An agency must fulfill the requirements of this section upon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a state or local government agency using a facial recognition service to make decisions that produce legal effects on individuals or similarly significant effects on individuals must test the facial recognition service in operational conditions. An agency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 within ninety days of receipt of such results. For purposes of mitigating the identified performance differences, the methodology and data used in the independent testing must be disclosed to the provider in a manner that allows full reproduction.</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agency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A state or local government agency using a facial recognition service shall maintain records of its use of the service that are sufficient to facilitate public reporting and auditing of compliance with the agency's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state or local government agency that: (a) Is mandated to use a specific facial recognition service pursuant to a federal regulation or order, or that are undertaken through partnership with a federal agency to fulfill a congressional mandate; or (b) uses a facial recognition service in association with a federal agency to verify the identity of individuals presenting themselves for travel at an airport or seaport.</w:t>
      </w:r>
    </w:p>
    <w:p>
      <w:pPr>
        <w:spacing w:before="0" w:after="0" w:line="408" w:lineRule="exact"/>
        <w:ind w:left="0" w:right="0" w:firstLine="576"/>
        <w:jc w:val="left"/>
      </w:pPr>
      <w:r>
        <w:rPr/>
        <w:t xml:space="preserve">(2) A state or local government agency must report to a legislative authority the use of a facial recognition service pursuant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may not use a facial recognition service to engage in ongoing surveillance, conduct real-time or near real-time identification, or start persistent tracking unless:</w:t>
      </w:r>
    </w:p>
    <w:p>
      <w:pPr>
        <w:spacing w:before="0" w:after="0" w:line="408" w:lineRule="exact"/>
        <w:ind w:left="0" w:right="0" w:firstLine="576"/>
        <w:jc w:val="left"/>
      </w:pPr>
      <w:r>
        <w:rPr/>
        <w:t xml:space="preserve">(a) A warrant is obtained authorizing the use of the service for those purposes;</w:t>
      </w:r>
    </w:p>
    <w:p>
      <w:pPr>
        <w:spacing w:before="0" w:after="0" w:line="408" w:lineRule="exact"/>
        <w:ind w:left="0" w:right="0" w:firstLine="576"/>
        <w:jc w:val="left"/>
      </w:pPr>
      <w:r>
        <w:rPr/>
        <w:t xml:space="preserve">(b) Exigent circumstances exist; or</w:t>
      </w:r>
    </w:p>
    <w:p>
      <w:pPr>
        <w:spacing w:before="0" w:after="0" w:line="408" w:lineRule="exact"/>
        <w:ind w:left="0" w:right="0" w:firstLine="576"/>
        <w:jc w:val="left"/>
      </w:pPr>
      <w:r>
        <w:rPr/>
        <w:t xml:space="preserve">(c) A court order is obtained authorizing the use of the service for the sole purpose of locating or identifying a missing person, or identifying a deceased person. A court may issue an ex parte order under this subsection (1)(c) if a law enforcement officer certifies and the court finds that the information likely to be obtained is relevant to locating or identifying a missing person, or identifying a deceased person.</w:t>
      </w:r>
    </w:p>
    <w:p>
      <w:pPr>
        <w:spacing w:before="0" w:after="0" w:line="408" w:lineRule="exact"/>
        <w:ind w:left="0" w:right="0" w:firstLine="576"/>
        <w:jc w:val="left"/>
      </w:pPr>
      <w:r>
        <w:rPr/>
        <w:t xml:space="preserve">(2) A state or local government agency may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A state or local government agency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A law enforcement agency that utilizes body worn camera recordings shall comply with the provisions of RCW 42.56.240(14).</w:t>
      </w:r>
    </w:p>
    <w:p>
      <w:pPr>
        <w:spacing w:before="0" w:after="0" w:line="408" w:lineRule="exact"/>
        <w:ind w:left="0" w:right="0" w:firstLine="576"/>
        <w:jc w:val="left"/>
      </w:pPr>
      <w:r>
        <w:rPr/>
        <w:t xml:space="preserve">(5) A state or local law enforcement agency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A state or local law enforcement agency may not use a facial recognition service to identify an individual based on a sketch or other manually produced image.</w:t>
      </w:r>
    </w:p>
    <w:p>
      <w:pPr>
        <w:spacing w:before="0" w:after="0" w:line="408" w:lineRule="exact"/>
        <w:ind w:left="0" w:right="0" w:firstLine="576"/>
        <w:jc w:val="left"/>
      </w:pPr>
      <w:r>
        <w:rPr/>
        <w:t xml:space="preserve">(7) A state or local law enforcement agency may not substantively manipulate an image for use in a facial recognition service in a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take effect July 1, 2021."</w:t>
      </w:r>
    </w:p>
    <w:p>
      <w:pPr>
        <w:spacing w:before="480" w:after="0" w:line="408" w:lineRule="exact"/>
      </w:pPr>
      <w:r>
        <w:rPr>
          <w:b/>
          <w:u w:val="single"/>
        </w:rPr>
        <w:t xml:space="preserve">ESSB 6280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03/12/2020</w:t>
      </w:r>
    </w:p>
    <w:p>
      <w:pPr>
        <w:spacing w:before="0" w:after="0" w:line="408" w:lineRule="exact"/>
        <w:ind w:left="0" w:right="0" w:firstLine="576"/>
        <w:jc w:val="left"/>
      </w:pPr>
      <w:r>
        <w:rPr/>
        <w:t xml:space="preserve">On page 1, line 1 of the title, after "services;" strike the remainder of the title and insert "adding a new chapter to Title 43 RCW;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1b568c1724123" /></Relationships>
</file>