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9be000cd949f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S6749.1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WITHDRAWN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All records obtained and all reports produced, as required by this section, are subject to disclosure through the public records act under chapter 42.56 RCW."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"(10) All records obtained and all reports produced, as required by this section, are subject to disclosure through the public records act under chapter 42.56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Washington Office of Firearm Violence Prevention and the Washington Firearm Violence Intervention and Prevention Grant Program subject to the state Public Records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f1cf359fb4715" /></Relationships>
</file>