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db053d19042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S6781.1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17,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office of firearm violence prevention created in chapter 43.--- RCW (the new chapter created in section 7 of this act) terminates on July 1, 2027, as provided in section 9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9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July 1, 2028: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RCW 43.---.--- and 2020 c . . . s 2 (section 2 of this act);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RCW 43.---.--- and 2020 c . . . s 3 (section 3 of this act);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RCW 43.---.--- and 2020 c . . . s 4 (section 4 of this act);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RCW 43.---.--- and 2020 c . . . s 5 (section 5 of this act;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RCW 43.---.--- and 2020 c . . . s 6 (section 6 of this act)."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20, after "RCW;" insert "adding new sections to chapter 43.131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office subject to sunset review on July 1, 2027.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fa49078244aa8" /></Relationships>
</file>