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8491f68c748d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WAGO</w:t>
        </w:r>
      </w:r>
      <w:r>
        <w:rPr>
          <w:b/>
        </w:rPr>
        <w:t xml:space="preserve"> </w:t>
        <w:r>
          <w:rPr/>
          <w:t xml:space="preserve">S6770.1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 TO S AMD (S-6759.1/20)</w:t>
      </w:r>
      <w:r>
        <w:t xml:space="preserve"> </w:t>
      </w:r>
      <w:r>
        <w:rPr>
          <w:b/>
        </w:rPr>
        <w:t xml:space="preserve">1125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Wagoner</w:t>
      </w:r>
    </w:p>
    <w:p>
      <w:pPr>
        <w:jc w:val="right"/>
      </w:pPr>
      <w:r>
        <w:rPr>
          <w:b/>
        </w:rPr>
        <w:t xml:space="preserve">WITHDRAWN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14, after "violence," insert "to law enforcement agencies in those cities,"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law enforcement agencies in cities that are disproportionately impacted by violence to the organizations eligible to receive a program grant.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f0e8421b4f17" /></Relationships>
</file>