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8a33a8743742c8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6455-S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PADD</w:t>
        </w:r>
      </w:r>
      <w:r>
        <w:rPr>
          <w:b/>
        </w:rPr>
        <w:t xml:space="preserve"> </w:t>
        <w:r>
          <w:rPr/>
          <w:t xml:space="preserve">S6626.1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6455</w:t>
      </w:r>
      <w:r>
        <w:t xml:space="preserve"> -</w:t>
      </w:r>
      <w:r>
        <w:t xml:space="preserve"> </w:t>
        <w:t xml:space="preserve">S AMD TO S AMD (S-6506.1/20)</w:t>
      </w:r>
      <w:r>
        <w:t xml:space="preserve"> </w:t>
      </w:r>
      <w:r>
        <w:rPr>
          <w:b/>
        </w:rPr>
        <w:t xml:space="preserve">1030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Padden</w:t>
      </w:r>
    </w:p>
    <w:p>
      <w:pPr>
        <w:jc w:val="right"/>
      </w:pPr>
      <w:r>
        <w:rPr>
          <w:b/>
        </w:rPr>
        <w:t xml:space="preserve">WITHDRAWN 02/13/2020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3, after "percent" insert "apple"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Adds one hundred percent apple juice to the list of allowable default beverages.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c277cba2a84cd1" /></Relationships>
</file>