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78eec5a7aa4f3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6492-S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S5758.2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6492</w:t>
      </w:r>
      <w:r>
        <w:t xml:space="preserve"> -</w:t>
      </w:r>
      <w:r>
        <w:t xml:space="preserve"> </w:t>
        <w:t xml:space="preserve">S AMD TO S AMD (S-5824.3/20)</w:t>
      </w:r>
      <w:r>
        <w:t xml:space="preserve"> </w:t>
      </w:r>
      <w:r>
        <w:rPr>
          <w:b/>
        </w:rPr>
        <w:t xml:space="preserve">928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01/29/2020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36, after "</w:t>
      </w:r>
      <w:r>
        <w:rPr>
          <w:u w:val="single"/>
        </w:rPr>
        <w:t xml:space="preserve">year;</w:t>
      </w:r>
      <w:r>
        <w:rPr/>
        <w:t xml:space="preserve">" strike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2, after "</w:t>
      </w:r>
      <w:r>
        <w:rPr>
          <w:u w:val="single"/>
        </w:rPr>
        <w:t xml:space="preserve">82.04.260(10)</w:t>
      </w:r>
      <w:r>
        <w:rPr/>
        <w:t xml:space="preserve">" insert "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Establishments engaged in retailing prescription or nonprescription drugs and medicines such as pharmacies and drug stores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the retailing of prescription and nonprescription drugs and medicines from the additional B&amp;O tax.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a3e06f3db45f5" /></Relationships>
</file>