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32748b4748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S6544.2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C.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C.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"section" insert ";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effective date of January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096a5f0a04069" /></Relationships>
</file>