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ad4e4bde7427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6628-S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CARL</w:t>
        </w:r>
      </w:r>
      <w:r>
        <w:rPr>
          <w:b/>
        </w:rPr>
        <w:t xml:space="preserve"> </w:t>
        <w:r>
          <w:rPr/>
          <w:t xml:space="preserve">S6756.2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6628</w:t>
      </w:r>
      <w:r>
        <w:t xml:space="preserve"> -</w:t>
      </w:r>
      <w:r>
        <w:t xml:space="preserve"> </w:t>
        <w:t xml:space="preserve">S AMD TO S AMD (S-6659.1/20)</w:t>
      </w:r>
      <w:r>
        <w:t xml:space="preserve"> </w:t>
      </w:r>
      <w:r>
        <w:rPr>
          <w:b/>
        </w:rPr>
        <w:t xml:space="preserve">1114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Carlyle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12, after "act" insert "with the policy directives provided in this act"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37, after "</w:t>
      </w:r>
      <w:r>
        <w:rPr>
          <w:u w:val="single"/>
        </w:rPr>
        <w:t xml:space="preserve">natural gas.</w:t>
      </w:r>
      <w:r>
        <w:rPr/>
        <w:t xml:space="preserve">" insert "</w:t>
      </w:r>
      <w:r>
        <w:rPr>
          <w:u w:val="single"/>
        </w:rPr>
        <w:t xml:space="preserve">Indirect emissions do not include greenhouse gas emissions from stationary sources that are subject to emission standards or emission limitations at the point of consumption, use, combustion, or oxidation.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(26) "Renewable hydrogen" means hydrogen produced using renewable resources both as the source for the hydrogen and the source for the energy input into the production process.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29, after "state." insert "</w:t>
      </w:r>
      <w:r>
        <w:rPr>
          <w:u w:val="single"/>
        </w:rPr>
        <w:t xml:space="preserve">However, no regional air quality agency, city, county, or other subdivision of the state may directly regulate greenhouse gas emissions through a cap, charge, low-carbon fuels standard, or clean fuels standard.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 "(3) The department, under the authority provided in sections 2 and 3, chapter . . ., Laws of 2020 (sections 2 and 3 of this act), may not include emissions from: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combustion of aviation fuels outside of the state or aviation fuels otherwise determined to be inapplicable in accordance with federal law or international agreement;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Renewable hydrogen, as defined in RCW 70.94.030."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an indirect emission does not include those emissions from a stationary source subject to emission standards or limitations at the point of consumption, use, combustion, or oxidation.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Exempts aviation fuels and renewable hydrogen from greenhouse gas emissions rules developed by Ecology under this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Prohibits any local air agency, city, or county from directly regulating greenhouse gas emissions through a cap, charge, low-carbon fuel, or clean fuels standard.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a2f5549714add" /></Relationships>
</file>