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1e82ed10a4406" /></Relationships>
</file>

<file path=word/document.xml><?xml version="1.0" encoding="utf-8"?>
<w:document xmlns:w="http://schemas.openxmlformats.org/wordprocessingml/2006/main">
  <w:body>
    <w:p>
      <w:r>
        <w:rPr>
          <w:b/>
        </w:rPr>
        <w:r>
          <w:rPr/>
          <w:t xml:space="preserve">6628-S</w:t>
        </w:r>
      </w:r>
      <w:r>
        <w:rPr>
          <w:b/>
        </w:rPr>
        <w:t xml:space="preserve"> </w:t>
        <w:t xml:space="preserve">AMS</w:t>
      </w:r>
      <w:r>
        <w:rPr>
          <w:b/>
        </w:rPr>
        <w:t xml:space="preserve"> </w:t>
        <w:r>
          <w:rPr/>
          <w:t xml:space="preserve">VAND</w:t>
        </w:r>
      </w:r>
      <w:r>
        <w:rPr>
          <w:b/>
        </w:rPr>
        <w:t xml:space="preserve"> </w:t>
        <w:r>
          <w:rPr/>
          <w:t xml:space="preserve">S6706.1</w:t>
        </w:r>
      </w:r>
      <w:r>
        <w:rPr>
          <w:b/>
        </w:rPr>
        <w:t xml:space="preserve"> - NOT FOR FLOOR USE</w:t>
      </w:r>
    </w:p>
    <w:p>
      <w:pPr>
        <w:ind w:left="0" w:right="0" w:firstLine="576"/>
      </w:pPr>
    </w:p>
    <w:p>
      <w:pPr>
        <w:spacing w:before="480" w:after="0" w:line="408" w:lineRule="exact"/>
      </w:pPr>
      <w:r>
        <w:rPr>
          <w:b/>
          <w:u w:val="single"/>
        </w:rPr>
        <w:t xml:space="preserve">SSB 6628</w:t>
      </w:r>
      <w:r>
        <w:t xml:space="preserve"> -</w:t>
      </w:r>
      <w:r>
        <w:t xml:space="preserve"> </w:t>
        <w:t xml:space="preserve">S AMD TO S AMD (S-6659.1/20)</w:t>
      </w:r>
      <w:r>
        <w:t xml:space="preserve"> </w:t>
      </w:r>
      <w:r>
        <w:rPr>
          <w:b/>
        </w:rPr>
        <w:t xml:space="preserve">1080</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8,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Upon adoption of rules by the department of ecology under the authority of sections 2 and 3, chapter . . ., Laws of 2020 (sections 2 and 3 of this act), the state building code council must delay implementation of the Washington state energy code for residential structures, 2018 edition.</w:t>
      </w:r>
    </w:p>
    <w:p>
      <w:pPr>
        <w:spacing w:before="0" w:after="0" w:line="408" w:lineRule="exact"/>
        <w:ind w:left="0" w:right="0" w:firstLine="576"/>
        <w:jc w:val="left"/>
      </w:pPr>
      <w:r>
        <w:rPr/>
        <w:t xml:space="preserve">(2) Upon the effective date of any rules adopted by the department of ecology under the authority of sections 2 and 3, chapter . . ., Laws of 2020 (sections 2 and 3 of this act), the state building code council may only implement and enforce the 2015 edition of the Washington state energy code for residential structures."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11, line 5 of the title amendment, after "RCW;" insert "adding a new section to chapter 19.27A RCW;"</w:t>
      </w:r>
    </w:p>
    <w:p>
      <w:pPr>
        <w:spacing w:before="0" w:after="0" w:line="408" w:lineRule="exact"/>
        <w:ind w:left="0" w:right="0" w:firstLine="576"/>
        <w:jc w:val="left"/>
      </w:pPr>
      <w:r>
        <w:rPr>
          <w:u w:val="single"/>
        </w:rPr>
        <w:t xml:space="preserve">EFFECT:</w:t>
      </w:r>
      <w:r>
        <w:rPr/>
        <w:t xml:space="preserve"> Upon the effective date of rules on greenhouse gas emissions from the production or distribution of petroleum products or natural gas, the State Building Code Council may only implement and enforce the 2015 edition of the energy code for residential structures.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f8af5b2304a99" /></Relationships>
</file>