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1c1f5b62a54f1c" /></Relationships>
</file>

<file path=word/document.xml><?xml version="1.0" encoding="utf-8"?>
<w:document xmlns:w="http://schemas.openxmlformats.org/wordprocessingml/2006/main">
  <w:body>
    <w:p>
      <w:r>
        <w:t>Z-0195.2</w:t>
      </w:r>
    </w:p>
    <w:p>
      <w:pPr>
        <w:jc w:val="center"/>
      </w:pPr>
      <w:r>
        <w:t>_______________________________________________</w:t>
      </w:r>
    </w:p>
    <w:p/>
    <w:p>
      <w:pPr>
        <w:jc w:val="center"/>
      </w:pPr>
      <w:r>
        <w:rPr>
          <w:b/>
        </w:rPr>
        <w:t>HOUSE BILL 1065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Jinkins, Riccelli, Wylie, Ormsby, Tharinger, Macri, Robinson, Slatter, Kloba, Valdez, Appleton, Doglio, Pollet, Stanford, Frame, Reeves, and Bergquist; by request of Insurance Commissioner</w:t>
      </w:r>
    </w:p>
    <w:p/>
    <w:p>
      <w:r>
        <w:rPr>
          <w:t xml:space="preserve">Prefiled 12/17/18.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48.43.005, 48.43.093, and 41.05.017;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 and</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the provisions of sections 7 and 8 of this act.</w:t>
      </w:r>
    </w:p>
    <w:p>
      <w:pPr>
        <w:spacing w:before="0" w:after="0" w:line="408" w:lineRule="exact"/>
        <w:ind w:left="0" w:right="0" w:firstLine="576"/>
        <w:jc w:val="left"/>
      </w:pPr>
      <w:r>
        <w:rPr/>
        <w:t xml:space="preserve">(3)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limited to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the dispute shall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w:t>
      </w:r>
    </w:p>
    <w:p>
      <w:pPr>
        <w:spacing w:before="0" w:after="0" w:line="408" w:lineRule="exact"/>
        <w:ind w:left="0" w:right="0" w:firstLine="576"/>
        <w:jc w:val="left"/>
      </w:pPr>
      <w:r>
        <w:rPr/>
        <w:t xml:space="preserve">(4)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(5)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0" w:after="0" w:line="408" w:lineRule="exact"/>
        <w:ind w:left="0" w:right="0" w:firstLine="576"/>
        <w:jc w:val="left"/>
      </w:pPr>
      <w:r>
        <w:rPr/>
        <w:t xml:space="preserve">(6) An entity administering a self-funded group health plan that has elected to participate in this section pursuant to section 23 of this act, shall comply with the provisions of subsections (1)(a) and (d),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good faith negotiation, as described in section 7 of this act does not result in resolution of the dispute, a carrier, out-of-network provider, or out-of-network facility may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three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w:t>
      </w:r>
    </w:p>
    <w:p>
      <w:pPr>
        <w:spacing w:before="0" w:after="0" w:line="408" w:lineRule="exact"/>
        <w:ind w:left="0" w:right="0" w:firstLine="576"/>
        <w:jc w:val="left"/>
      </w:pPr>
      <w:r>
        <w:rPr/>
        <w:t xml:space="preserve">(ii) The median in-network and out-of-network allowed amounts and the median billed charge amount for the service at issue in the geographic region in which the service was rendered as reported in the data set prepared by the Washington state all payer claims database under section 26 of this act;</w:t>
      </w:r>
    </w:p>
    <w:p>
      <w:pPr>
        <w:spacing w:before="0" w:after="0" w:line="408" w:lineRule="exact"/>
        <w:ind w:left="0" w:right="0" w:firstLine="576"/>
        <w:jc w:val="left"/>
      </w:pPr>
      <w:r>
        <w:rPr/>
        <w:t xml:space="preserve">(iii) The established rate that medicare would pay for the same service or procedure on a fee-for-service basis for the same or similar service in the geographic region in which the service was rendered; and</w:t>
      </w:r>
    </w:p>
    <w:p>
      <w:pPr>
        <w:spacing w:before="0" w:after="0" w:line="408" w:lineRule="exact"/>
        <w:ind w:left="0" w:right="0" w:firstLine="576"/>
        <w:jc w:val="left"/>
      </w:pPr>
      <w:r>
        <w:rPr/>
        <w:t xml:space="preserve">(iv)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also consider other information that a party believes is justified or other factors the arbitrator requests.</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following information on its web site, if one is available:</w:t>
      </w:r>
    </w:p>
    <w:p>
      <w:pPr>
        <w:spacing w:before="0" w:after="0" w:line="408" w:lineRule="exact"/>
        <w:ind w:left="0" w:right="0" w:firstLine="576"/>
        <w:jc w:val="left"/>
      </w:pPr>
      <w:r>
        <w:rPr/>
        <w:t xml:space="preserve">(i)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following information on its web site, if available:</w:t>
      </w:r>
    </w:p>
    <w:p>
      <w:pPr>
        <w:spacing w:before="0" w:after="0" w:line="408" w:lineRule="exact"/>
        <w:ind w:left="0" w:right="0" w:firstLine="576"/>
        <w:jc w:val="left"/>
      </w:pPr>
      <w:r>
        <w:rPr/>
        <w:t xml:space="preserve">(i) A listing of the carrier health plan provider networks with which the provider contracts;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and</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financial management, with the lead organization, shall establish a data set and business process to provide health carriers, health care providers, hospitals, ambulatory surgical facilities, and arbitrators with prevailing payment and billed charge amounts for the services described in section 6 of this act to assist in determining commercially reasonable payments and resolving payment disputes for out-of-network medical services rendered by health care providers. The data set shall be composed of commercial health plan claims, and shall exclude medicare and medicaid claims as well as claims paid on other than a fee-for-service basis. The data and business process must be available beginning November 1, 2019.</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15, 22 through 25, and 28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9f2ceb0daf942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bb45ecaae4804" /><Relationship Type="http://schemas.openxmlformats.org/officeDocument/2006/relationships/footer" Target="/word/footer1.xml" Id="Rd9f2ceb0daf94218" /></Relationships>
</file>