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70b291db24b9e" /></Relationships>
</file>

<file path=word/document.xml><?xml version="1.0" encoding="utf-8"?>
<w:document xmlns:w="http://schemas.openxmlformats.org/wordprocessingml/2006/main">
  <w:body>
    <w:p>
      <w:r>
        <w:t>H-0634.1</w:t>
      </w:r>
    </w:p>
    <w:p>
      <w:pPr>
        <w:jc w:val="center"/>
      </w:pPr>
      <w:r>
        <w:t>_______________________________________________</w:t>
      </w:r>
    </w:p>
    <w:p/>
    <w:p>
      <w:pPr>
        <w:jc w:val="center"/>
      </w:pPr>
      <w:r>
        <w:rPr>
          <w:b/>
        </w:rPr>
        <w:t>HOUSE BILL 1100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Jinkins</w:t>
      </w:r>
    </w:p>
    <w:p/>
    <w:p>
      <w:r>
        <w:rPr>
          <w:t xml:space="preserve">Prefiled 01/09/19.</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2015 1st sp.s. c 7 s 7 are each amended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(4) of this section </w:t>
      </w:r>
      <w:r>
        <w:t>((</w:t>
      </w:r>
      <w:r>
        <w:rPr>
          <w:strike/>
        </w:rPr>
        <w:t xml:space="preserve">if, at the time of a referral for an evaluation of competency to stand trial in a jail for an in-custody defendant, the department: (a) During the most recent quarter, did not perform at least one-third of the number of jail-based competency evaluations for in-custody defendants as were performed by qualified experts or professional persons appointed by the court in the referring county; or (b)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rPr/>
        <w:t xml:space="preserve">(5)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2d291b8087384e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b76886a8f441f" /><Relationship Type="http://schemas.openxmlformats.org/officeDocument/2006/relationships/footer" Target="/word/footer1.xml" Id="R2d291b8087384ed6" /></Relationships>
</file>