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f0a3c840ec4162" /></Relationships>
</file>

<file path=word/document.xml><?xml version="1.0" encoding="utf-8"?>
<w:document xmlns:w="http://schemas.openxmlformats.org/wordprocessingml/2006/main">
  <w:body>
    <w:p>
      <w:r>
        <w:t>H-1087.1</w:t>
      </w:r>
    </w:p>
    <w:p>
      <w:pPr>
        <w:jc w:val="center"/>
      </w:pPr>
      <w:r>
        <w:t>_______________________________________________</w:t>
      </w:r>
    </w:p>
    <w:p/>
    <w:p>
      <w:pPr>
        <w:jc w:val="center"/>
      </w:pPr>
      <w:r>
        <w:rPr>
          <w:b/>
        </w:rPr>
        <w:t>SUBSTITUTE HOUSE BILL 1105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Orwall, Ryu, Wylie, Pollet, Stanford, and Frame)</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84.64.225, 36.35.110, and 84.64.050; adding a new section to chapter 84.56 RCW; adding a new chapter to Title 36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(15)</w:t>
      </w:r>
      <w:r>
        <w:rPr/>
        <w:t xml:space="preserve">(b) of this section or a partial payment program pursuant to subsection </w:t>
      </w:r>
      <w:r>
        <w:t>((</w:t>
      </w:r>
      <w:r>
        <w:rPr>
          <w:strike/>
        </w:rPr>
        <w:t xml:space="preserve">(13)</w:t>
      </w:r>
      <w:r>
        <w:t>))</w:t>
      </w:r>
      <w:r>
        <w:rPr/>
        <w:t xml:space="preserve"> </w:t>
      </w:r>
      <w:r>
        <w:rPr>
          <w:u w:val="single"/>
        </w:rPr>
        <w:t xml:space="preserve">(15)(c)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include:</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Where the taxpayer pays his or her property taxes directly, the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 within ninety days.</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and taxes within a twelve-month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(19)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county legislative authority may levy a dwelling assessment fee against each parcel of land. For purposes of this section, "dwelling unit" has the same meaning as in RCW 59.18.030. The dwelling assessment rate shall be fifty cents per dwelling unit located on each parcel.</w:t>
      </w:r>
    </w:p>
    <w:p>
      <w:pPr>
        <w:spacing w:before="0" w:after="0" w:line="408" w:lineRule="exact"/>
        <w:ind w:left="0" w:right="0" w:firstLine="576"/>
        <w:jc w:val="left"/>
      </w:pPr>
      <w:r>
        <w:rPr/>
        <w:t xml:space="preserve">(2) Each county must annually remit the receipts from the dwelling assessments collected during that year to the state treasurer for deposit as follows:</w:t>
      </w:r>
    </w:p>
    <w:p>
      <w:pPr>
        <w:spacing w:before="0" w:after="0" w:line="408" w:lineRule="exact"/>
        <w:ind w:left="0" w:right="0" w:firstLine="576"/>
        <w:jc w:val="left"/>
      </w:pPr>
      <w:r>
        <w:rPr/>
        <w:t xml:space="preserve">(a) Fifty percent of all receipts received under subsection (1) of this section shall be deposited into the counselor referral hotline account created in section 3(1) of this act; and</w:t>
      </w:r>
    </w:p>
    <w:p>
      <w:pPr>
        <w:spacing w:before="0" w:after="0" w:line="408" w:lineRule="exact"/>
        <w:ind w:left="0" w:right="0" w:firstLine="576"/>
        <w:jc w:val="left"/>
      </w:pPr>
      <w:r>
        <w:rPr/>
        <w:t xml:space="preserve">(b) Fifty percent of all receipts received under subsection (1) of this section shall be deposited into the housing counseling activities account created in section 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counselor referral hotline account is created in the custody of the state treasurer. All receipts received under section 2 of this act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to fund the counselor referral hotline created under chapter 61.24 RCW. The account is subject to allotment procedures under chapter 43.88 RCW, but an appropriation is not required for expenditures.</w:t>
      </w:r>
    </w:p>
    <w:p>
      <w:pPr>
        <w:spacing w:before="0" w:after="0" w:line="408" w:lineRule="exact"/>
        <w:ind w:left="0" w:right="0" w:firstLine="576"/>
        <w:jc w:val="left"/>
      </w:pPr>
      <w:r>
        <w:rPr/>
        <w:t xml:space="preserve">(2) The housing counseling activities account is created in the custody of the state treasurer. All receipts received under section 2 of this act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to fund housing counseling activities.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In no case shall a certificate of delinquency be filed on property where the initial tax delinquency under chapter 84.56 RCW totaled one hundred dollars or less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29a3de85fb74f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8978e2a374edf" /><Relationship Type="http://schemas.openxmlformats.org/officeDocument/2006/relationships/footer" Target="/word/footer1.xml" Id="Rd29a3de85fb74fbe" /></Relationships>
</file>