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b730cea86b4e74" /></Relationships>
</file>

<file path=word/document.xml><?xml version="1.0" encoding="utf-8"?>
<w:document xmlns:w="http://schemas.openxmlformats.org/wordprocessingml/2006/main">
  <w:body>
    <w:p>
      <w:r>
        <w:t>H-1070.2</w:t>
      </w:r>
    </w:p>
    <w:p>
      <w:pPr>
        <w:jc w:val="center"/>
      </w:pPr>
      <w:r>
        <w:t>_______________________________________________</w:t>
      </w:r>
    </w:p>
    <w:p/>
    <w:p>
      <w:pPr>
        <w:jc w:val="center"/>
      </w:pPr>
      <w:r>
        <w:rPr>
          <w:b/>
        </w:rPr>
        <w:t>SUBSTITUTE HOUSE BILL 1110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Fitzgibbon, Slatter, Kloba, Peterson, Tharinger, Jinkins, Macri, Cody, Bergquist, Doglio, Robinson, Pollet, Stanford, and Frame)</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greenhouse gas emissions associated with transportation fuels; amending RCW 46.17.365, 46.25.100, 46.20.202, 46.25.052, 46.25.060, and 70.94.431; adding new sections to chapter 70.94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 carbon fuel standards that are similar to the program created in this act.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2015, the transportation sector contributes forty-three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12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"Credit" means a unit of measure equal to one metric ton of carbon dioxide equivalents.</w:t>
      </w:r>
    </w:p>
    <w:p>
      <w:pPr>
        <w:spacing w:before="0" w:after="0" w:line="408" w:lineRule="exact"/>
        <w:ind w:left="0" w:right="0" w:firstLine="576"/>
        <w:jc w:val="left"/>
      </w:pPr>
      <w:r>
        <w:rPr/>
        <w:t xml:space="preserve">(4)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(5) "Electric utility" means a consumer-owned utility or investor-owned utility, as those terms are defined in RCW 19.29A.010.</w:t>
      </w:r>
    </w:p>
    <w:p>
      <w:pPr>
        <w:spacing w:before="0" w:after="0" w:line="408" w:lineRule="exact"/>
        <w:ind w:left="0" w:right="0" w:firstLine="576"/>
        <w:jc w:val="left"/>
      </w:pPr>
      <w:r>
        <w:rPr/>
        <w:t xml:space="preserve">(6) "Greenhouse gas" has the same meaning as defined in RCW 70.235.010.</w:t>
      </w:r>
    </w:p>
    <w:p>
      <w:pPr>
        <w:spacing w:before="0" w:after="0" w:line="408" w:lineRule="exact"/>
        <w:ind w:left="0" w:right="0" w:firstLine="576"/>
        <w:jc w:val="left"/>
      </w:pPr>
      <w:r>
        <w:rPr/>
        <w:t xml:space="preserve">(7) "Motor vehicle" has the same meaning as defined in RCW 46.04.320.</w:t>
      </w:r>
    </w:p>
    <w:p>
      <w:pPr>
        <w:spacing w:before="0" w:after="0" w:line="408" w:lineRule="exact"/>
        <w:ind w:left="0" w:right="0" w:firstLine="576"/>
        <w:jc w:val="left"/>
      </w:pPr>
      <w:r>
        <w:rPr/>
        <w:t xml:space="preserve">(8)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the greenhouse gas emissions per unit of fuel energy (carbon intensity) in transportation fuels used in Washington. The rules adopted under this section must reduce the greenhouse gas emissions attributable to each unit of the fuels to ten percent below 2017 levels by 2028 and twenty percent below 2017 levels by 2035. The rules must establish a start date for the clean fuels program of no later than January 1, 2021.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0" w:after="0" w:line="408" w:lineRule="exact"/>
        <w:ind w:left="0" w:right="0" w:firstLine="576"/>
        <w:jc w:val="left"/>
      </w:pPr>
      <w:r>
        <w:rPr/>
        <w:t xml:space="preserve">(3)(a) Transportation fuels exported from Washington are not subject to the greenhouse gas emissions reduction requirements in this section.</w:t>
      </w:r>
    </w:p>
    <w:p>
      <w:pPr>
        <w:spacing w:before="0" w:after="0" w:line="408" w:lineRule="exact"/>
        <w:ind w:left="0" w:right="0" w:firstLine="576"/>
        <w:jc w:val="left"/>
      </w:pPr>
      <w:r>
        <w:rPr/>
        <w:t xml:space="preserve">(b) Electricity is not subject to the greenhouse gas emissions reduction requirements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 and</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70.94.151(5)(a)(iii).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eighty percent of the 2017 levels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under section 5 of this act, including but not limited to electricity and fuels used by aircraft, vessels, and railroad locomotives,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 or</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 and</w:t>
      </w:r>
    </w:p>
    <w:p>
      <w:pPr>
        <w:spacing w:before="0" w:after="0" w:line="408" w:lineRule="exact"/>
        <w:ind w:left="0" w:right="0" w:firstLine="576"/>
        <w:jc w:val="left"/>
      </w:pPr>
      <w:r>
        <w:rPr/>
        <w:t xml:space="preserve">(b) Fuels used for the propulsion of all aircraft, vessels, and railroad locomotives.</w:t>
      </w:r>
    </w:p>
    <w:p>
      <w:pPr>
        <w:spacing w:before="0" w:after="0" w:line="408" w:lineRule="exact"/>
        <w:ind w:left="0" w:right="0" w:firstLine="576"/>
        <w:jc w:val="left"/>
      </w:pPr>
      <w:r>
        <w:rPr/>
        <w:t xml:space="preserve">(2) The rules adopted under sections 3 and 4 of this act may include exemptions in addition to those described in subsection (1)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act.</w:t>
      </w:r>
    </w:p>
    <w:p>
      <w:pPr>
        <w:spacing w:before="0" w:after="0" w:line="408" w:lineRule="exact"/>
        <w:ind w:left="0" w:right="0" w:firstLine="576"/>
        <w:jc w:val="left"/>
      </w:pPr>
      <w:r>
        <w:rPr/>
        <w:t xml:space="preserve">(3)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sections 2 through 10 of this act, the department should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In adopting rules under sections 3 and 4 of this act, the department must consider whether actions taken or credits generated under the clean fuels program are eligible for purposes of compliance with the clean air rule, chapter 173-442 WAC as it existed as of October 16, 2016,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w:t>
      </w:r>
      <w:r>
        <w:t xml:space="preserve">94</w:t>
      </w:r>
      <w:r>
        <w:rPr/>
        <w:t xml:space="preserve">.</w:t>
      </w:r>
      <w:r>
        <w:t xml:space="preserve">205</w:t>
      </w:r>
      <w:r>
        <w:rPr/>
        <w:t xml:space="preserve"> applies to records or information submitted to the department under sections 2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w:t>
      </w:r>
    </w:p>
    <w:p>
      <w:pPr>
        <w:spacing w:before="0" w:after="0" w:line="408" w:lineRule="exact"/>
        <w:ind w:left="0" w:right="0" w:firstLine="576"/>
        <w:jc w:val="left"/>
      </w:pPr>
      <w:r>
        <w:rPr/>
        <w:t xml:space="preserve">(b) Sixty percent of the revenues described in (a) of this subsection, or thirty percent of the revenues generated by an electric utility from credits earned from the electricity supplied to retail customers by an electric utility under the clean fuels program, must be expended by the electric utility on transportation electrification projects located within or directly benefiting a federally designated nonattainment or maintenance area, a federally designated nonattainment or maintenance area that existed as of the effective date of this section, or an area designated by the department as being at risk of nonattainment, if such a nonattainment or maintenance area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from the electricity supplied to retail customers by an electric utility under the clean fuels program that are applicable to the fifty percent of revenues not subject to the requirements of subsection (1) of this section.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2023, and each May 1st thereafter, the department must post a report on the department's web 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By December 1, 2022, and each December 1st thereafter, the department must submit recommendations to the appropriate committees of the house of representatives and senate, in the form of draft legislation, for any changes to sections 2 through 12 of this act that are needed in order to more efficiently achieve the greenhouse gas emissions reduction goals of the clean fuels program.</w:t>
      </w:r>
    </w:p>
    <w:p>
      <w:pPr>
        <w:spacing w:before="0" w:after="0" w:line="408" w:lineRule="exact"/>
        <w:ind w:left="0" w:right="0" w:firstLine="576"/>
        <w:jc w:val="left"/>
      </w:pPr>
      <w:r>
        <w:rPr/>
        <w:t xml:space="preserve">(3) The department must identify the sources of information it relied upon in each report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ninety days prior to the start of the compliance period.</w:t>
      </w:r>
    </w:p>
    <w:p>
      <w:pPr>
        <w:spacing w:before="0" w:after="0" w:line="408" w:lineRule="exact"/>
        <w:ind w:left="0" w:right="0" w:firstLine="576"/>
        <w:jc w:val="left"/>
      </w:pPr>
      <w:r>
        <w:rPr/>
        <w:t xml:space="preserve">(5) The department of commerce must identify the sources of information it relied upon in each fuel supply forecast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sections 2 through 12 of this act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section and sections 2 through 10 of this act must be deposited into the account. Moneys in the account may be spent only after appropriation. The department may only use expenditures from the account for carrying out the program created in this section and sections 2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2027,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act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9(1)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RCW, chapter 70.310 RCW, or any of the rules in force under such chapters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rPr>
          <w:u w:val="single"/>
        </w:rPr>
        <w:t xml:space="preserve">Except as provided in section 11 of this act, a</w:t>
      </w:r>
      <w:r>
        <w:rPr/>
        <w:t xml:space="preserve">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By January 1, 1992,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706f8f52eda4f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521c77ddc4a88" /><Relationship Type="http://schemas.openxmlformats.org/officeDocument/2006/relationships/footer" Target="/word/footer1.xml" Id="R3706f8f52eda4f36" /></Relationships>
</file>