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8d8ff0979549a5" /></Relationships>
</file>

<file path=word/document.xml><?xml version="1.0" encoding="utf-8"?>
<w:document xmlns:w="http://schemas.openxmlformats.org/wordprocessingml/2006/main">
  <w:body>
    <w:p>
      <w:r>
        <w:t>H-0561.1</w:t>
      </w:r>
    </w:p>
    <w:p>
      <w:pPr>
        <w:jc w:val="center"/>
      </w:pPr>
      <w:r>
        <w:t>_______________________________________________</w:t>
      </w:r>
    </w:p>
    <w:p/>
    <w:p>
      <w:pPr>
        <w:jc w:val="center"/>
      </w:pPr>
      <w:r>
        <w:rPr>
          <w:b/>
        </w:rPr>
        <w:t>HOUSE BILL 1111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Fitzgibbon and Cody</w:t>
      </w:r>
    </w:p>
    <w:p/>
    <w:p>
      <w:r>
        <w:rPr>
          <w:t xml:space="preserve">Prefiled 01/10/19.</w:t>
        </w:rPr>
      </w:r>
      <w:r>
        <w:rPr>
          <w:t xml:space="preserve">Read first time 01/14/19.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regionalization factors used for compensation for King county school districts on islands only connected to the mainland by ferry; amending RCW 28A.150.412; and amending 2018 c 299 s 503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2018 c 266 s 203 are each amended to read as follows:</w:t>
      </w:r>
    </w:p>
    <w:p>
      <w:pPr>
        <w:spacing w:before="0" w:after="0" w:line="408" w:lineRule="exact"/>
        <w:ind w:left="0" w:right="0" w:firstLine="576"/>
        <w:jc w:val="left"/>
      </w:pPr>
      <w:r>
        <w:rPr/>
        <w:t xml:space="preserve">(1) Beginning with the 2023 regular legislative session, and every four years thereafter, the legislature shall review and rebase state basic education compensation allocations compared to school district compensation data, regionalization factors, what inflationary measure is the most representative of actual market experience for school districts, and other economic information. The legislature shall revise the minimum allocations, regionalization factors, and inflationary measure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In addition to the regionalization factors specified in (a) of this subsection, </w:t>
      </w:r>
      <w:r>
        <w:rPr>
          <w:u w:val="single"/>
        </w:rPr>
        <w:t xml:space="preserve">the following school districts are regionalized by six additional percentage points:</w:t>
      </w:r>
    </w:p>
    <w:p>
      <w:pPr>
        <w:spacing w:before="0" w:after="0" w:line="408" w:lineRule="exact"/>
        <w:ind w:left="0" w:right="0" w:firstLine="576"/>
        <w:jc w:val="left"/>
      </w:pPr>
      <w:r>
        <w:rPr>
          <w:u w:val="single"/>
        </w:rPr>
        <w:t xml:space="preserve">(i) S</w:t>
      </w:r>
      <w:r>
        <w:rPr/>
        <w:t xml:space="preserve">chool districts located west of the crest of the Cascade mountains and sharing a boundary with any school district with a regionalization factor more than one tercile higher</w:t>
      </w:r>
      <w:r>
        <w:t>((</w:t>
      </w:r>
      <w:r>
        <w:rPr>
          <w:strike/>
        </w:rPr>
        <w:t xml:space="preserve">, are regionalized by six additional percentage points</w:t>
      </w:r>
      <w:r>
        <w:t>))</w:t>
      </w:r>
      <w:r>
        <w:rPr>
          <w:u w:val="single"/>
        </w:rPr>
        <w:t xml:space="preserve">; and</w:t>
      </w:r>
    </w:p>
    <w:p>
      <w:pPr>
        <w:spacing w:before="0" w:after="0" w:line="408" w:lineRule="exact"/>
        <w:ind w:left="0" w:right="0" w:firstLine="576"/>
        <w:jc w:val="left"/>
      </w:pPr>
      <w:r>
        <w:rPr>
          <w:u w:val="single"/>
        </w:rPr>
        <w:t xml:space="preserve">(ii) School districts in King county contained entirely on an island whose only connection to the mainland is by ferry route</w:t>
      </w:r>
      <w:r>
        <w:rPr/>
        <w:t xml:space="preserve">.</w:t>
      </w:r>
    </w:p>
    <w:p>
      <w:pPr>
        <w:spacing w:before="0" w:after="0" w:line="408" w:lineRule="exact"/>
        <w:ind w:left="0" w:right="0" w:firstLine="576"/>
        <w:jc w:val="left"/>
      </w:pPr>
      <w:r>
        <w:rPr/>
        <w:t xml:space="preserve">(c)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2019-20 school year.</w:t>
      </w:r>
    </w:p>
    <w:p>
      <w:pPr>
        <w:spacing w:before="0" w:after="0" w:line="408" w:lineRule="exact"/>
        <w:ind w:left="0" w:right="0" w:firstLine="576"/>
        <w:jc w:val="left"/>
      </w:pPr>
      <w:r>
        <w:rPr/>
        <w:t xml:space="preserve">(d)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four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$65,216.05</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$96,805.00</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March 6</w:t>
      </w:r>
      <w:r>
        <w:t>))</w:t>
      </w:r>
      <w:r>
        <w:rPr/>
        <w:t xml:space="preserve"> </w:t>
      </w:r>
      <w:r>
        <w:rPr>
          <w:u w:val="single"/>
        </w:rPr>
        <w:t xml:space="preserve">December 18</w:t>
      </w:r>
      <w:r>
        <w:rPr/>
        <w:t xml:space="preserve">, 2018, at 8:24 hours.</w:t>
      </w:r>
    </w:p>
    <w:p>
      <w:pPr>
        <w:spacing w:before="0" w:after="0" w:line="408" w:lineRule="exact"/>
        <w:ind w:left="0" w:right="0" w:firstLine="576"/>
        <w:jc w:val="left"/>
      </w:pPr>
      <w:r>
        <w:rPr/>
        <w:t xml:space="preserve">(3) Incremental fringe benefit factors are applied to salary adjustments at a rate of 22.85 percent for school year 2017-18 and 23.01 percent for school year 2018-19 for certificated instructional and certificated administrative staff and 21.10 percent for school year 2017-18 and 21.17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
      <w:pPr>
        <w:jc w:val="center"/>
      </w:pPr>
      <w:r>
        <w:rPr>
          <w:b/>
        </w:rPr>
        <w:t>--- END ---</w:t>
      </w:r>
    </w:p>
    <w:sectPr>
      <w:pgNumType w:start="1"/>
      <w:footerReference xmlns:r="http://schemas.openxmlformats.org/officeDocument/2006/relationships" r:id="R6e3b354af07744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c1b5b0e3574419" /><Relationship Type="http://schemas.openxmlformats.org/officeDocument/2006/relationships/footer" Target="/word/footer1.xml" Id="R6e3b354af0774473" /></Relationships>
</file>