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8680231ea4111" /></Relationships>
</file>

<file path=word/document.xml><?xml version="1.0" encoding="utf-8"?>
<w:document xmlns:w="http://schemas.openxmlformats.org/wordprocessingml/2006/main">
  <w:body>
    <w:p>
      <w:r>
        <w:t>H-2084.1</w:t>
      </w:r>
    </w:p>
    <w:p>
      <w:pPr>
        <w:jc w:val="center"/>
      </w:pPr>
      <w:r>
        <w:t>_______________________________________________</w:t>
      </w:r>
    </w:p>
    <w:p/>
    <w:p>
      <w:pPr>
        <w:jc w:val="center"/>
      </w:pPr>
      <w:r>
        <w:rPr>
          <w:b/>
        </w:rPr>
        <w:t>SUBSTITUTE HOUSE BILL 1155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Appleton, Sells, Chapman, Fitzgibbon, Cody, Pellicciotti, Frame, Sullivan, Wylie, Jinkins, Orwall, Valdez, Ortiz-Self, Stonier, Thai, Lovick, Reeves, Doglio, Pollet, Bergquist, Santos, Macri, Goodman, Robinson, and Stanford)</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and adding new sections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 or that raises the acuity of the unit to which the employee is assigned such that the employee is needed back from break to avoid patient harm.</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Pr>
        <w:spacing w:before="0" w:after="0" w:line="408" w:lineRule="exact"/>
        <w:ind w:left="0" w:right="0" w:firstLine="576"/>
        <w:jc w:val="left"/>
      </w:pPr>
      <w:r>
        <w:rPr>
          <w:u w:val="single"/>
        </w:rPr>
        <w:t xml:space="preserve">(5) This section does not apply to sexual assault nurse examiners who work on a prescheduled on-call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Pursuant to RCW 49.12.105, an employer may apply to the director for a variance of the elements of chapter . . ., Laws of 2019 (this act).</w:t>
      </w:r>
    </w:p>
    <w:p/>
    <w:p>
      <w:pPr>
        <w:jc w:val="center"/>
      </w:pPr>
      <w:r>
        <w:rPr>
          <w:b/>
        </w:rPr>
        <w:t>--- END ---</w:t>
      </w:r>
    </w:p>
    <w:sectPr>
      <w:pgNumType w:start="1"/>
      <w:footerReference xmlns:r="http://schemas.openxmlformats.org/officeDocument/2006/relationships" r:id="Ree07483053924a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fdaed08e74d17" /><Relationship Type="http://schemas.openxmlformats.org/officeDocument/2006/relationships/footer" Target="/word/footer1.xml" Id="Ree07483053924aa1" /></Relationships>
</file>