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b4f6fe3ff41e1" /></Relationships>
</file>

<file path=word/document.xml><?xml version="1.0" encoding="utf-8"?>
<w:document xmlns:w="http://schemas.openxmlformats.org/wordprocessingml/2006/main">
  <w:body>
    <w:p>
      <w:r>
        <w:t>H-0400.2</w:t>
      </w:r>
    </w:p>
    <w:p>
      <w:pPr>
        <w:jc w:val="center"/>
      </w:pPr>
      <w:r>
        <w:t>_______________________________________________</w:t>
      </w:r>
    </w:p>
    <w:p/>
    <w:p>
      <w:pPr>
        <w:jc w:val="center"/>
      </w:pPr>
      <w:r>
        <w:rPr>
          <w:b/>
        </w:rPr>
        <w:t>HOUSE BILL 1156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Dolan, and Doglio</w:t>
      </w:r>
    </w:p>
    <w:p/>
    <w:p>
      <w:r>
        <w:rPr>
          <w:t xml:space="preserve">Read first time 01/16/19.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 benefit contracts for K-12 employees; and amending RCW 28A.400.275.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2018 c 260 s 22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or educational service district and a benefit provider or employee bargaining unit is null and void unless it contains an agreement to abide by state laws relating to school district and educational service district employee benefits. The term of the contract or agreement may not exceed one year</w:t>
      </w:r>
      <w:r>
        <w:t>((</w:t>
      </w:r>
      <w:r>
        <w:rPr>
          <w:strike/>
        </w:rPr>
        <w:t xml:space="preserve">, except that the final contract or agreement entered into for the 2018-19 school year must exceed one year only by the months necessary to ensure employee benefits are maintained through December 31, 2019</w:t>
      </w:r>
      <w:r>
        <w:t>))</w:t>
      </w:r>
      <w:r>
        <w:rPr/>
        <w:t xml:space="preserve">. </w:t>
      </w:r>
      <w:r>
        <w:rPr>
          <w:u w:val="single"/>
        </w:rPr>
        <w:t xml:space="preserve">For K-12 employees, the contract year may not exceed two hundred sixty days.</w:t>
      </w:r>
    </w:p>
    <w:p>
      <w:pPr>
        <w:spacing w:before="0" w:after="0" w:line="408" w:lineRule="exact"/>
        <w:ind w:left="0" w:right="0" w:firstLine="576"/>
        <w:jc w:val="left"/>
      </w:pPr>
      <w:r>
        <w:rPr/>
        <w:t xml:space="preserve">(2) 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school district or educational service district under subsection (1) of this section shall make available to the school district or educational service district the benefit plan descriptions and, where available, the demographic information on plan subscribers that the school district, educational service district, and benefit provider are required to report to the health care authority under this section.</w:t>
      </w:r>
    </w:p>
    <w:p>
      <w:pPr>
        <w:spacing w:before="0" w:after="0" w:line="408" w:lineRule="exact"/>
        <w:ind w:left="0" w:right="0" w:firstLine="576"/>
        <w:jc w:val="left"/>
      </w:pPr>
      <w:r>
        <w:rPr/>
        <w:t xml:space="preserve">(4) Each school district and educational service district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
      <w:pPr>
        <w:jc w:val="center"/>
      </w:pPr>
      <w:r>
        <w:rPr>
          <w:b/>
        </w:rPr>
        <w:t>--- END ---</w:t>
      </w:r>
    </w:p>
    <w:sectPr>
      <w:pgNumType w:start="1"/>
      <w:footerReference xmlns:r="http://schemas.openxmlformats.org/officeDocument/2006/relationships" r:id="Ra4facfb467944f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9c5d3bee34c94" /><Relationship Type="http://schemas.openxmlformats.org/officeDocument/2006/relationships/footer" Target="/word/footer1.xml" Id="Ra4facfb467944fd1" /></Relationships>
</file>